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rPr>
          <w:rFonts w:asciiTheme="majorHAnsi" w:hAnsiTheme="majorHAnsi"/>
        </w:rPr>
        <w:id w:val="-2064556784"/>
        <w:docPartObj>
          <w:docPartGallery w:val="Cover Pages"/>
          <w:docPartUnique/>
        </w:docPartObj>
      </w:sdtPr>
      <w:sdtEndPr/>
      <w:sdtContent>
        <w:p w:rsidR="006839DA" w:rsidRPr="00DF567B" w:rsidRDefault="006839DA">
          <w:pPr>
            <w:rPr>
              <w:rFonts w:asciiTheme="majorHAnsi" w:hAnsiTheme="majorHAnsi"/>
            </w:rPr>
          </w:pPr>
          <w:r w:rsidRPr="00DF567B">
            <w:rPr>
              <w:rFonts w:asciiTheme="majorHAnsi" w:hAnsiTheme="majorHAnsi"/>
              <w:noProof/>
              <w:lang w:val="nl-BE" w:eastAsia="nl-BE"/>
            </w:rPr>
            <mc:AlternateContent>
              <mc:Choice Requires="wps">
                <w:drawing>
                  <wp:anchor distT="0" distB="0" distL="114300" distR="114300" simplePos="0" relativeHeight="251661312" behindDoc="0" locked="0" layoutInCell="0" allowOverlap="1" wp14:anchorId="2BBFCD2F" wp14:editId="782F5030">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6995160" cy="640080"/>
                    <wp:effectExtent l="0" t="0" r="0" b="7620"/>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solidFill>
                              <a:schemeClr val="accent1"/>
                            </a:solidFill>
                            <a:ln w="12700">
                              <a:solidFill>
                                <a:schemeClr val="bg1"/>
                              </a:solidFill>
                              <a:miter lim="800000"/>
                              <a:headEnd/>
                              <a:tailEnd/>
                            </a:ln>
                            <a:extLst/>
                          </wps:spPr>
                          <wps:txbx>
                            <w:txbxContent>
                              <w:sdt>
                                <w:sdtPr>
                                  <w:rPr>
                                    <w:rFonts w:asciiTheme="majorHAnsi" w:eastAsiaTheme="majorEastAsia" w:hAnsiTheme="majorHAnsi" w:cstheme="majorBidi"/>
                                    <w:color w:val="FFFFFF" w:themeColor="background1"/>
                                    <w:sz w:val="60"/>
                                    <w:szCs w:val="60"/>
                                  </w:rPr>
                                  <w:alias w:val="Title"/>
                                  <w:id w:val="103676091"/>
                                  <w:dataBinding w:prefixMappings="xmlns:ns0='http://schemas.openxmlformats.org/package/2006/metadata/core-properties' xmlns:ns1='http://purl.org/dc/elements/1.1/'" w:xpath="/ns0:coreProperties[1]/ns1:title[1]" w:storeItemID="{6C3C8BC8-F283-45AE-878A-BAB7291924A1}"/>
                                  <w:text/>
                                </w:sdtPr>
                                <w:sdtEndPr/>
                                <w:sdtContent>
                                  <w:p w:rsidR="002B3F95" w:rsidRDefault="002B3F95">
                                    <w:pPr>
                                      <w:pStyle w:val="Geenafstand"/>
                                      <w:jc w:val="right"/>
                                      <w:rPr>
                                        <w:rFonts w:asciiTheme="majorHAnsi" w:eastAsiaTheme="majorEastAsia" w:hAnsiTheme="majorHAnsi" w:cstheme="majorBidi"/>
                                        <w:color w:val="FFFFFF" w:themeColor="background1"/>
                                        <w:sz w:val="72"/>
                                        <w:szCs w:val="72"/>
                                      </w:rPr>
                                    </w:pPr>
                                    <w:r w:rsidRPr="00A719C3">
                                      <w:rPr>
                                        <w:rFonts w:asciiTheme="majorHAnsi" w:eastAsiaTheme="majorEastAsia" w:hAnsiTheme="majorHAnsi" w:cstheme="majorBidi"/>
                                        <w:color w:val="FFFFFF" w:themeColor="background1"/>
                                        <w:sz w:val="60"/>
                                        <w:szCs w:val="60"/>
                                      </w:rPr>
                                      <w:t>Macro-invertebraten in de Watering</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Rectangle 16" o:spid="_x0000_s1026" style="position:absolute;margin-left:0;margin-top:0;width:550.8pt;height:50.4pt;z-index:251661312;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" o:allowincell="f" fillcolor="#4f81bd [3204]" strokecolor="white [3212]" strokeweight="1pt">
                    <v:textbox style="mso-fit-shape-to-text:t" inset="14.4pt,,14.4pt">
                      <w:txbxContent>
                        <w:sdt>
                          <w:sdtPr>
                            <w:rPr>
                              <w:rFonts w:asciiTheme="majorHAnsi" w:eastAsiaTheme="majorEastAsia" w:hAnsiTheme="majorHAnsi" w:cstheme="majorBidi"/>
                              <w:color w:val="FFFFFF" w:themeColor="background1"/>
                              <w:sz w:val="60"/>
                              <w:szCs w:val="60"/>
                            </w:rPr>
                            <w:alias w:val="Title"/>
                            <w:id w:val="103676091"/>
                            <w:dataBinding w:prefixMappings="xmlns:ns0='http://schemas.openxmlformats.org/package/2006/metadata/core-properties' xmlns:ns1='http://purl.org/dc/elements/1.1/'" w:xpath="/ns0:coreProperties[1]/ns1:title[1]" w:storeItemID="{6C3C8BC8-F283-45AE-878A-BAB7291924A1}"/>
                            <w:text/>
                          </w:sdtPr>
                          <w:sdtContent>
                            <w:p w:rsidR="00C12EB9" w:rsidRDefault="00C12EB9">
                              <w:pPr>
                                <w:pStyle w:val="NoSpacing"/>
                                <w:jc w:val="right"/>
                                <w:rPr>
                                  <w:rFonts w:asciiTheme="majorHAnsi" w:eastAsiaTheme="majorEastAsia" w:hAnsiTheme="majorHAnsi" w:cstheme="majorBidi"/>
                                  <w:color w:val="FFFFFF" w:themeColor="background1"/>
                                  <w:sz w:val="72"/>
                                  <w:szCs w:val="72"/>
                                </w:rPr>
                              </w:pPr>
                              <w:r w:rsidRPr="00A719C3">
                                <w:rPr>
                                  <w:rFonts w:asciiTheme="majorHAnsi" w:eastAsiaTheme="majorEastAsia" w:hAnsiTheme="majorHAnsi" w:cstheme="majorBidi"/>
                                  <w:color w:val="FFFFFF" w:themeColor="background1"/>
                                  <w:sz w:val="60"/>
                                  <w:szCs w:val="60"/>
                                </w:rPr>
                                <w:t>Macro-invertebraten in de Watering</w:t>
                              </w:r>
                            </w:p>
                          </w:sdtContent>
                        </w:sdt>
                      </w:txbxContent>
                    </v:textbox>
                    <w10:wrap anchorx="page" anchory="page"/>
                  </v:rect>
                </w:pict>
              </mc:Fallback>
            </mc:AlternateContent>
          </w:r>
          <w:r w:rsidRPr="00DF567B">
            <w:rPr>
              <w:rFonts w:asciiTheme="majorHAnsi" w:hAnsiTheme="majorHAnsi"/>
              <w:noProof/>
              <w:lang w:val="nl-BE" w:eastAsia="nl-BE"/>
            </w:rPr>
            <mc:AlternateContent>
              <mc:Choice Requires="wpg">
                <w:drawing>
                  <wp:anchor distT="0" distB="0" distL="114300" distR="114300" simplePos="0" relativeHeight="251659264" behindDoc="0" locked="0" layoutInCell="0" allowOverlap="1" wp14:anchorId="4A24475F" wp14:editId="6CD2E864">
                    <wp:simplePos x="0" y="0"/>
                    <wp:positionH relativeFrom="page">
                      <wp:align>right</wp:align>
                    </wp:positionH>
                    <wp:positionV relativeFrom="page">
                      <wp:align>top</wp:align>
                    </wp:positionV>
                    <wp:extent cx="3118485" cy="10058400"/>
                    <wp:effectExtent l="0" t="0" r="0" b="0"/>
                    <wp:wrapNone/>
                    <wp:docPr id="36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058400"/>
                              <a:chOff x="7329" y="0"/>
                              <a:chExt cx="4911"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solidFill>
                                  <a:schemeClr val="accent3"/>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32"/>
                                      <w:szCs w:val="32"/>
                                    </w:rPr>
                                    <w:alias w:val="Year"/>
                                    <w:id w:val="103676087"/>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rsidR="002B3F95" w:rsidRDefault="002B3F95">
                                      <w:pPr>
                                        <w:pStyle w:val="Geenafstand"/>
                                        <w:rPr>
                                          <w:rFonts w:asciiTheme="majorHAnsi" w:eastAsiaTheme="majorEastAsia" w:hAnsiTheme="majorHAnsi" w:cstheme="majorBidi"/>
                                          <w:b/>
                                          <w:bCs/>
                                          <w:color w:val="FFFFFF" w:themeColor="background1"/>
                                          <w:sz w:val="96"/>
                                          <w:szCs w:val="96"/>
                                        </w:rPr>
                                      </w:pPr>
                                      <w:r w:rsidRPr="00A719C3">
                                        <w:rPr>
                                          <w:rFonts w:asciiTheme="majorHAnsi" w:eastAsiaTheme="majorEastAsia" w:hAnsiTheme="majorHAnsi" w:cstheme="majorBidi"/>
                                          <w:b/>
                                          <w:bCs/>
                                          <w:color w:val="FFFFFF" w:themeColor="background1"/>
                                          <w:sz w:val="32"/>
                                          <w:szCs w:val="32"/>
                                        </w:rPr>
                                        <w:t>Onderzoeksrapport</w:t>
                                      </w:r>
                                    </w:p>
                                  </w:sdtContent>
                                </w:sdt>
                              </w:txbxContent>
                            </wps:txbx>
                            <wps:bodyPr rot="0" vert="horz" wrap="square" lIns="365760" tIns="182880" rIns="182880" bIns="182880" anchor="b" anchorCtr="0" upright="1">
                              <a:noAutofit/>
                            </wps:bodyPr>
                          </wps:wsp>
                          <wps:wsp>
                            <wps:cNvPr id="368"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2B3F95" w:rsidRPr="00D83581" w:rsidRDefault="002B3F95">
                                  <w:pPr>
                                    <w:pStyle w:val="Geenafstand"/>
                                    <w:spacing w:line="360" w:lineRule="auto"/>
                                    <w:rPr>
                                      <w:rFonts w:asciiTheme="majorHAnsi" w:hAnsiTheme="majorHAnsi"/>
                                      <w:color w:val="FFFFFF" w:themeColor="background1"/>
                                    </w:rPr>
                                  </w:pPr>
                                </w:p>
                                <w:p w:rsidR="002B3F95" w:rsidRDefault="002B3F95">
                                  <w:pPr>
                                    <w:pStyle w:val="Geenafstand"/>
                                    <w:spacing w:line="360" w:lineRule="auto"/>
                                    <w:rPr>
                                      <w:color w:val="FFFFFF" w:themeColor="background1"/>
                                    </w:rPr>
                                  </w:pPr>
                                </w:p>
                                <w:p w:rsidR="002B3F95" w:rsidRDefault="002B3F95">
                                  <w:pPr>
                                    <w:pStyle w:val="Geenafstand"/>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id="Group 14" o:spid="_x0000_s1027" style="position:absolute;margin-left:194.35pt;margin-top:0;width:245.55pt;height:11in;z-index:251659264;mso-width-percent:400;mso-height-percent:1000;mso-position-horizontal:right;mso-position-horizontal-relative:page;mso-position-vertical:top;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" o:allowincell="f">
                    <v:group id="Group 364" o:spid="_x0000_s1028"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ect id="Rectangle 365" o:spid="_x0000_s1029"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yVMMcA&#10;AADcAAAADwAAAGRycy9kb3ducmV2LnhtbESPT2vCQBTE7wW/w/IKXopuqhhCzEakIvQPHtRWPD6y&#10;r0kw+zZkV4399N2C0OMwM79hskVvGnGhztWWFTyPIxDEhdU1lwo+9+tRAsJ5ZI2NZVJwIweLfPCQ&#10;Yartlbd02flSBAi7FBVU3replK6oyKAb25Y4eN+2M+iD7EqpO7wGuGnkJIpiabDmsFBhSy8VFafd&#10;2Sgo3lfu52l12Gw+zFd83J+S6O2YKDV87JdzEJ56/x++t1+1gmk8g78z4Qj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MlTDHAAAA3AAAAA8AAAAAAAAAAAAAAAAAmAIAAGRy&#10;cy9kb3ducmV2LnhtbFBLBQYAAAAABAAEAPUAAACMAwAAAAA=&#10;" fillcolor="#9bbb59 [3206]" stroked="f" strokecolor="#d8d8d8"/>
                      <v:rect id="Rectangle 366" o:spid="_x0000_s1030"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pC6cQA&#10;AADcAAAADwAAAGRycy9kb3ducmV2LnhtbESPQUsDMRSE74L/ITzBm81qMci2aRGpqPTSVvH82Lxu&#10;lm5eluTZrv56Iwg9DjPzDTNfjqFXR0q5i2zhdlKBIm6i67i18PH+fPMAKguywz4yWfimDMvF5cUc&#10;axdPvKXjTlpVIJxrtOBFhlrr3HgKmCdxIC7ePqaAUmRqtUt4KvDQ67uqMjpgx2XB40BPnprD7itY&#10;+JT12/3msK6SefmZbrystmhW1l5fjY8zUEKjnMP/7VdnYWoM/J0pR0A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aQunEAAAA3AAAAA8AAAAAAAAAAAAAAAAAmAIAAGRycy9k&#10;b3ducmV2LnhtbFBLBQYAAAAABAAEAPUAAACJAwAAAAA=&#10;" fillcolor="#9bbb59 [3206]" stroked="f" strokecolor="white" strokeweight="1pt">
                        <v:fill r:id="rId10" o:title="" opacity="52428f" color2="white [3212]" o:opacity2="52428f" type="pattern"/>
                        <v:shadow color="#d8d8d8" offset="3pt,3pt"/>
                      </v:rect>
                    </v:group>
                    <v:rect id="Rectangle 367" o:spid="_x0000_s1031" style="position:absolute;left:7344;width:4896;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G8UA&#10;AADcAAAADwAAAGRycy9kb3ducmV2LnhtbESPQWvCQBSE7wX/w/KE3nSjRdtGV5GKUAUpsfb+yD6T&#10;aPbtNruN6b/vCkKPw8x8w8yXnalFS42vLCsYDRMQxLnVFRcKjp+bwQsIH5A11pZJwS95WC56D3NM&#10;tb1yRu0hFCJC2KeooAzBpVL6vCSDfmgdcfROtjEYomwKqRu8Rrip5ThJptJgxXGhREdvJeWXw49R&#10;IPet+9qcX5Nj5tYfW7c7f09wrdRjv1vNQATqwn/43n7XCp6mz3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d0bxQAAANwAAAAPAAAAAAAAAAAAAAAAAJgCAABkcnMv&#10;ZG93bnJldi54bWxQSwUGAAAAAAQABAD1AAAAigM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32"/>
                                <w:szCs w:val="32"/>
                              </w:rPr>
                              <w:alias w:val="Year"/>
                              <w:id w:val="103676087"/>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Content>
                              <w:p w:rsidR="00C12EB9" w:rsidRDefault="00C12EB9">
                                <w:pPr>
                                  <w:pStyle w:val="NoSpacing"/>
                                  <w:rPr>
                                    <w:rFonts w:asciiTheme="majorHAnsi" w:eastAsiaTheme="majorEastAsia" w:hAnsiTheme="majorHAnsi" w:cstheme="majorBidi"/>
                                    <w:b/>
                                    <w:bCs/>
                                    <w:color w:val="FFFFFF" w:themeColor="background1"/>
                                    <w:sz w:val="96"/>
                                    <w:szCs w:val="96"/>
                                  </w:rPr>
                                </w:pPr>
                                <w:r w:rsidRPr="00A719C3">
                                  <w:rPr>
                                    <w:rFonts w:asciiTheme="majorHAnsi" w:eastAsiaTheme="majorEastAsia" w:hAnsiTheme="majorHAnsi" w:cstheme="majorBidi"/>
                                    <w:b/>
                                    <w:bCs/>
                                    <w:color w:val="FFFFFF" w:themeColor="background1"/>
                                    <w:sz w:val="32"/>
                                    <w:szCs w:val="32"/>
                                  </w:rPr>
                                  <w:t>Onderzoeksrapport</w:t>
                                </w:r>
                              </w:p>
                            </w:sdtContent>
                          </w:sdt>
                        </w:txbxContent>
                      </v:textbox>
                    </v:rect>
                    <v:rect id="Rectangle 9" o:spid="_x0000_s1032" style="position:absolute;left:7329;top:10658;width:4889;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JacEA&#10;AADcAAAADwAAAGRycy9kb3ducmV2LnhtbERPW2vCMBR+F/wP4Qi+aTpl4qpRRBG2gYiXvR+aY1vX&#10;nMQmq92/Nw+Cjx/ffb5sTSUaqn1pWcHbMAFBnFldcq7gfNoOpiB8QNZYWSYF/+Rhueh25phqe+cD&#10;NceQixjCPkUFRQguldJnBRn0Q+uII3extcEQYZ1LXeM9hptKjpJkIg2WHBsKdLQuKPs9/hkFcte4&#10;n+31Izkf3Gb/5b6vt3fcKNXvtasZiEBteImf7k+tYDyJa+O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SWnBAAAA3AAAAA8AAAAAAAAAAAAAAAAAmAIAAGRycy9kb3du&#10;cmV2LnhtbFBLBQYAAAAABAAEAPUAAACGAwAAAAA=&#10;" filled="f" stroked="f" strokecolor="white" strokeweight="1pt">
                      <v:fill opacity="52428f"/>
                      <v:shadow color="#d8d8d8" offset="3pt,3pt"/>
                      <v:textbox inset="28.8pt,14.4pt,14.4pt,14.4pt">
                        <w:txbxContent>
                          <w:p w:rsidR="00C12EB9" w:rsidRPr="00D83581" w:rsidRDefault="00C12EB9">
                            <w:pPr>
                              <w:pStyle w:val="NoSpacing"/>
                              <w:spacing w:line="360" w:lineRule="auto"/>
                              <w:rPr>
                                <w:rFonts w:asciiTheme="majorHAnsi" w:hAnsiTheme="majorHAnsi"/>
                                <w:color w:val="FFFFFF" w:themeColor="background1"/>
                              </w:rPr>
                            </w:pPr>
                          </w:p>
                          <w:p w:rsidR="00C12EB9" w:rsidRDefault="00C12EB9">
                            <w:pPr>
                              <w:pStyle w:val="NoSpacing"/>
                              <w:spacing w:line="360" w:lineRule="auto"/>
                              <w:rPr>
                                <w:color w:val="FFFFFF" w:themeColor="background1"/>
                              </w:rPr>
                            </w:pPr>
                          </w:p>
                          <w:p w:rsidR="00C12EB9" w:rsidRDefault="00C12EB9">
                            <w:pPr>
                              <w:pStyle w:val="NoSpacing"/>
                              <w:spacing w:line="360" w:lineRule="auto"/>
                              <w:rPr>
                                <w:color w:val="FFFFFF" w:themeColor="background1"/>
                              </w:rPr>
                            </w:pPr>
                          </w:p>
                        </w:txbxContent>
                      </v:textbox>
                    </v:rect>
                    <w10:wrap anchorx="page" anchory="page"/>
                  </v:group>
                </w:pict>
              </mc:Fallback>
            </mc:AlternateContent>
          </w:r>
        </w:p>
        <w:p w:rsidR="006839DA" w:rsidRPr="00DF567B" w:rsidRDefault="00A719C3">
          <w:pPr>
            <w:rPr>
              <w:rFonts w:asciiTheme="majorHAnsi" w:hAnsiTheme="majorHAnsi"/>
            </w:rPr>
          </w:pPr>
          <w:r w:rsidRPr="00DF567B">
            <w:rPr>
              <w:rFonts w:asciiTheme="majorHAnsi" w:hAnsiTheme="majorHAnsi"/>
              <w:noProof/>
              <w:lang w:val="nl-BE" w:eastAsia="nl-BE"/>
            </w:rPr>
            <mc:AlternateContent>
              <mc:Choice Requires="wps">
                <w:drawing>
                  <wp:anchor distT="0" distB="0" distL="114300" distR="114300" simplePos="0" relativeHeight="251662336" behindDoc="0" locked="0" layoutInCell="1" allowOverlap="1" wp14:anchorId="722A3F35" wp14:editId="59C7D042">
                    <wp:simplePos x="0" y="0"/>
                    <wp:positionH relativeFrom="column">
                      <wp:posOffset>3927386</wp:posOffset>
                    </wp:positionH>
                    <wp:positionV relativeFrom="paragraph">
                      <wp:posOffset>7495688</wp:posOffset>
                    </wp:positionV>
                    <wp:extent cx="2583712" cy="1339702"/>
                    <wp:effectExtent l="0" t="0" r="0" b="0"/>
                    <wp:wrapNone/>
                    <wp:docPr id="2" name="Text Box 2"/>
                    <wp:cNvGraphicFramePr/>
                    <a:graphic xmlns:a="http://schemas.openxmlformats.org/drawingml/2006/main">
                      <a:graphicData uri="http://schemas.microsoft.com/office/word/2010/wordprocessingShape">
                        <wps:wsp>
                          <wps:cNvSpPr txBox="1"/>
                          <wps:spPr>
                            <a:xfrm>
                              <a:off x="0" y="0"/>
                              <a:ext cx="2583712" cy="133970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B3F95" w:rsidRPr="00D83581" w:rsidRDefault="002B3F95" w:rsidP="00A719C3">
                                <w:pPr>
                                  <w:spacing w:after="0"/>
                                  <w:rPr>
                                    <w:rFonts w:asciiTheme="majorHAnsi" w:hAnsiTheme="majorHAnsi"/>
                                    <w:b/>
                                    <w:color w:val="FFFFFF" w:themeColor="background1"/>
                                    <w:sz w:val="24"/>
                                    <w:szCs w:val="24"/>
                                  </w:rPr>
                                </w:pPr>
                                <w:r w:rsidRPr="00D83581">
                                  <w:rPr>
                                    <w:rFonts w:asciiTheme="majorHAnsi" w:hAnsiTheme="majorHAnsi"/>
                                    <w:b/>
                                    <w:color w:val="FFFFFF" w:themeColor="background1"/>
                                    <w:sz w:val="24"/>
                                    <w:szCs w:val="24"/>
                                  </w:rPr>
                                  <w:t>Charles Wassenberg</w:t>
                                </w:r>
                              </w:p>
                              <w:p w:rsidR="002B3F95" w:rsidRPr="00D83581" w:rsidRDefault="002B3F95" w:rsidP="00A719C3">
                                <w:pPr>
                                  <w:spacing w:after="0"/>
                                  <w:rPr>
                                    <w:rFonts w:asciiTheme="majorHAnsi" w:hAnsiTheme="majorHAnsi"/>
                                    <w:b/>
                                    <w:color w:val="FFFFFF" w:themeColor="background1"/>
                                    <w:sz w:val="24"/>
                                    <w:szCs w:val="24"/>
                                  </w:rPr>
                                </w:pPr>
                                <w:r w:rsidRPr="00D83581">
                                  <w:rPr>
                                    <w:rFonts w:asciiTheme="majorHAnsi" w:hAnsiTheme="majorHAnsi"/>
                                    <w:b/>
                                    <w:color w:val="FFFFFF" w:themeColor="background1"/>
                                    <w:sz w:val="24"/>
                                    <w:szCs w:val="24"/>
                                  </w:rPr>
                                  <w:t>Student Toegepaste Biologie</w:t>
                                </w:r>
                              </w:p>
                              <w:p w:rsidR="002B3F95" w:rsidRPr="00AB4799" w:rsidRDefault="002B3F95" w:rsidP="00A719C3">
                                <w:pPr>
                                  <w:spacing w:after="0"/>
                                  <w:rPr>
                                    <w:rFonts w:asciiTheme="majorHAnsi" w:hAnsiTheme="majorHAnsi"/>
                                    <w:b/>
                                    <w:color w:val="FFFFFF" w:themeColor="background1"/>
                                    <w:sz w:val="24"/>
                                    <w:szCs w:val="24"/>
                                  </w:rPr>
                                </w:pPr>
                                <w:r w:rsidRPr="00AB4799">
                                  <w:rPr>
                                    <w:rFonts w:asciiTheme="majorHAnsi" w:hAnsiTheme="majorHAnsi"/>
                                    <w:b/>
                                    <w:color w:val="FFFFFF" w:themeColor="background1"/>
                                    <w:sz w:val="24"/>
                                    <w:szCs w:val="24"/>
                                  </w:rPr>
                                  <w:t>Hogeschool HAS ’s-Hertogenbosch</w:t>
                                </w:r>
                              </w:p>
                              <w:p w:rsidR="002B3F95" w:rsidRPr="00D83581" w:rsidRDefault="002B3F95" w:rsidP="00A719C3">
                                <w:pPr>
                                  <w:spacing w:after="0"/>
                                  <w:rPr>
                                    <w:rFonts w:asciiTheme="majorHAnsi" w:hAnsiTheme="majorHAnsi"/>
                                    <w:b/>
                                    <w:color w:val="FFFFFF" w:themeColor="background1"/>
                                    <w:sz w:val="24"/>
                                    <w:szCs w:val="24"/>
                                    <w:lang w:val="en-US"/>
                                  </w:rPr>
                                </w:pPr>
                                <w:r w:rsidRPr="00D83581">
                                  <w:rPr>
                                    <w:rFonts w:asciiTheme="majorHAnsi" w:hAnsiTheme="majorHAnsi"/>
                                    <w:b/>
                                    <w:color w:val="FFFFFF" w:themeColor="background1"/>
                                    <w:sz w:val="24"/>
                                    <w:szCs w:val="24"/>
                                    <w:lang w:val="en-US"/>
                                  </w:rPr>
                                  <w:t>februari – juni 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33" type="#_x0000_t202" style="position:absolute;margin-left:309.25pt;margin-top:590.2pt;width:203.45pt;height:10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" filled="f" stroked="f" strokeweight=".5pt">
                    <v:textbox>
                      <w:txbxContent>
                        <w:p w:rsidR="00C12EB9" w:rsidRPr="00D83581" w:rsidRDefault="00C12EB9" w:rsidP="00A719C3">
                          <w:pPr>
                            <w:spacing w:after="0"/>
                            <w:rPr>
                              <w:rFonts w:asciiTheme="majorHAnsi" w:hAnsiTheme="majorHAnsi"/>
                              <w:b/>
                              <w:color w:val="FFFFFF" w:themeColor="background1"/>
                              <w:sz w:val="24"/>
                              <w:szCs w:val="24"/>
                            </w:rPr>
                          </w:pPr>
                          <w:r w:rsidRPr="00D83581">
                            <w:rPr>
                              <w:rFonts w:asciiTheme="majorHAnsi" w:hAnsiTheme="majorHAnsi"/>
                              <w:b/>
                              <w:color w:val="FFFFFF" w:themeColor="background1"/>
                              <w:sz w:val="24"/>
                              <w:szCs w:val="24"/>
                            </w:rPr>
                            <w:t>Charles Wassenberg</w:t>
                          </w:r>
                        </w:p>
                        <w:p w:rsidR="00C12EB9" w:rsidRPr="00D83581" w:rsidRDefault="00C12EB9" w:rsidP="00A719C3">
                          <w:pPr>
                            <w:spacing w:after="0"/>
                            <w:rPr>
                              <w:rFonts w:asciiTheme="majorHAnsi" w:hAnsiTheme="majorHAnsi"/>
                              <w:b/>
                              <w:color w:val="FFFFFF" w:themeColor="background1"/>
                              <w:sz w:val="24"/>
                              <w:szCs w:val="24"/>
                            </w:rPr>
                          </w:pPr>
                          <w:r w:rsidRPr="00D83581">
                            <w:rPr>
                              <w:rFonts w:asciiTheme="majorHAnsi" w:hAnsiTheme="majorHAnsi"/>
                              <w:b/>
                              <w:color w:val="FFFFFF" w:themeColor="background1"/>
                              <w:sz w:val="24"/>
                              <w:szCs w:val="24"/>
                            </w:rPr>
                            <w:t>Student Toegepaste Biologie</w:t>
                          </w:r>
                        </w:p>
                        <w:p w:rsidR="00C12EB9" w:rsidRPr="00AB4799" w:rsidRDefault="00C12EB9" w:rsidP="00A719C3">
                          <w:pPr>
                            <w:spacing w:after="0"/>
                            <w:rPr>
                              <w:rFonts w:asciiTheme="majorHAnsi" w:hAnsiTheme="majorHAnsi"/>
                              <w:b/>
                              <w:color w:val="FFFFFF" w:themeColor="background1"/>
                              <w:sz w:val="24"/>
                              <w:szCs w:val="24"/>
                            </w:rPr>
                          </w:pPr>
                          <w:r w:rsidRPr="00AB4799">
                            <w:rPr>
                              <w:rFonts w:asciiTheme="majorHAnsi" w:hAnsiTheme="majorHAnsi"/>
                              <w:b/>
                              <w:color w:val="FFFFFF" w:themeColor="background1"/>
                              <w:sz w:val="24"/>
                              <w:szCs w:val="24"/>
                            </w:rPr>
                            <w:t>Hogeschool HAS ’s-Hertogenbosch</w:t>
                          </w:r>
                        </w:p>
                        <w:p w:rsidR="00C12EB9" w:rsidRPr="00D83581" w:rsidRDefault="00C12EB9" w:rsidP="00A719C3">
                          <w:pPr>
                            <w:spacing w:after="0"/>
                            <w:rPr>
                              <w:rFonts w:asciiTheme="majorHAnsi" w:hAnsiTheme="majorHAnsi"/>
                              <w:b/>
                              <w:color w:val="FFFFFF" w:themeColor="background1"/>
                              <w:sz w:val="24"/>
                              <w:szCs w:val="24"/>
                              <w:lang w:val="en-US"/>
                            </w:rPr>
                          </w:pPr>
                          <w:r w:rsidRPr="00D83581">
                            <w:rPr>
                              <w:rFonts w:asciiTheme="majorHAnsi" w:hAnsiTheme="majorHAnsi"/>
                              <w:b/>
                              <w:color w:val="FFFFFF" w:themeColor="background1"/>
                              <w:sz w:val="24"/>
                              <w:szCs w:val="24"/>
                              <w:lang w:val="en-US"/>
                            </w:rPr>
                            <w:t>februari – juni 2013</w:t>
                          </w:r>
                        </w:p>
                      </w:txbxContent>
                    </v:textbox>
                  </v:shape>
                </w:pict>
              </mc:Fallback>
            </mc:AlternateContent>
          </w:r>
          <w:r w:rsidR="006839DA" w:rsidRPr="00DF567B">
            <w:rPr>
              <w:rFonts w:asciiTheme="majorHAnsi" w:hAnsiTheme="majorHAnsi"/>
              <w:noProof/>
              <w:lang w:val="nl-BE" w:eastAsia="nl-BE"/>
            </w:rPr>
            <w:drawing>
              <wp:anchor distT="0" distB="0" distL="114300" distR="114300" simplePos="0" relativeHeight="251660288" behindDoc="0" locked="0" layoutInCell="0" allowOverlap="1" wp14:anchorId="618D657E" wp14:editId="087B73BC">
                <wp:simplePos x="0" y="0"/>
                <wp:positionH relativeFrom="page">
                  <wp:posOffset>2356863</wp:posOffset>
                </wp:positionH>
                <wp:positionV relativeFrom="page">
                  <wp:align>center</wp:align>
                </wp:positionV>
                <wp:extent cx="5199320" cy="3700130"/>
                <wp:effectExtent l="19050" t="19050" r="20955" b="15240"/>
                <wp:wrapNone/>
                <wp:docPr id="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08927" cy="3706967"/>
                        </a:xfrm>
                        <a:prstGeom prst="rect">
                          <a:avLst/>
                        </a:prstGeom>
                        <a:ln w="12700">
                          <a:solidFill>
                            <a:schemeClr val="bg1"/>
                          </a:solidFill>
                        </a:ln>
                      </pic:spPr>
                    </pic:pic>
                  </a:graphicData>
                </a:graphic>
                <wp14:sizeRelH relativeFrom="margin">
                  <wp14:pctWidth>0</wp14:pctWidth>
                </wp14:sizeRelH>
                <wp14:sizeRelV relativeFrom="margin">
                  <wp14:pctHeight>0</wp14:pctHeight>
                </wp14:sizeRelV>
              </wp:anchor>
            </w:drawing>
          </w:r>
          <w:r w:rsidR="006839DA" w:rsidRPr="00DF567B">
            <w:rPr>
              <w:rFonts w:asciiTheme="majorHAnsi" w:hAnsiTheme="majorHAnsi"/>
            </w:rPr>
            <w:br w:type="page"/>
          </w:r>
        </w:p>
      </w:sdtContent>
    </w:sdt>
    <w:p w:rsidR="00A66F91" w:rsidRPr="00DF567B" w:rsidRDefault="00A66F91" w:rsidP="0005359C">
      <w:pPr>
        <w:spacing w:after="0"/>
        <w:rPr>
          <w:rFonts w:asciiTheme="majorHAnsi" w:hAnsiTheme="majorHAnsi"/>
          <w:b/>
          <w:u w:val="single"/>
        </w:rPr>
      </w:pPr>
    </w:p>
    <w:p w:rsidR="00A66F91" w:rsidRPr="00DF567B" w:rsidRDefault="00A66F91" w:rsidP="0005359C">
      <w:pPr>
        <w:rPr>
          <w:rFonts w:asciiTheme="majorHAnsi" w:hAnsiTheme="majorHAnsi"/>
          <w:b/>
          <w:sz w:val="32"/>
          <w:szCs w:val="32"/>
        </w:rPr>
      </w:pPr>
      <w:r w:rsidRPr="00DF567B">
        <w:rPr>
          <w:rFonts w:asciiTheme="majorHAnsi" w:hAnsiTheme="majorHAnsi"/>
          <w:b/>
          <w:sz w:val="32"/>
          <w:szCs w:val="32"/>
        </w:rPr>
        <w:t>Onderzoeksrapport</w:t>
      </w:r>
    </w:p>
    <w:p w:rsidR="00A66F91" w:rsidRPr="00DF567B" w:rsidRDefault="00A66F91" w:rsidP="0005359C">
      <w:pPr>
        <w:rPr>
          <w:rFonts w:asciiTheme="majorHAnsi" w:hAnsiTheme="majorHAnsi"/>
        </w:rPr>
      </w:pPr>
    </w:p>
    <w:p w:rsidR="00A66F91" w:rsidRPr="00DF567B" w:rsidRDefault="00A66F91" w:rsidP="0005359C">
      <w:pPr>
        <w:spacing w:after="0"/>
        <w:rPr>
          <w:rFonts w:asciiTheme="majorHAnsi" w:hAnsiTheme="majorHAnsi"/>
          <w:b/>
          <w:i/>
          <w:sz w:val="24"/>
          <w:szCs w:val="24"/>
        </w:rPr>
      </w:pPr>
      <w:r w:rsidRPr="00DF567B">
        <w:rPr>
          <w:rFonts w:asciiTheme="majorHAnsi" w:hAnsiTheme="majorHAnsi"/>
          <w:b/>
          <w:i/>
          <w:sz w:val="24"/>
          <w:szCs w:val="24"/>
        </w:rPr>
        <w:t>Inventarisatie van aanwezige macro-invertebraten in het water van ‘de Watering’ te Lommel-Kolonie.</w:t>
      </w:r>
    </w:p>
    <w:p w:rsidR="00A66F91" w:rsidRPr="00DF567B" w:rsidRDefault="00A66F91" w:rsidP="0005359C">
      <w:pPr>
        <w:rPr>
          <w:rFonts w:asciiTheme="majorHAnsi" w:hAnsiTheme="majorHAnsi"/>
          <w:sz w:val="24"/>
          <w:szCs w:val="24"/>
        </w:rPr>
      </w:pPr>
    </w:p>
    <w:p w:rsidR="00A66F91" w:rsidRPr="00DF567B" w:rsidRDefault="00A66F91" w:rsidP="0005359C">
      <w:pPr>
        <w:rPr>
          <w:rFonts w:asciiTheme="majorHAnsi" w:hAnsiTheme="majorHAnsi"/>
          <w:i/>
          <w:sz w:val="24"/>
          <w:szCs w:val="24"/>
        </w:rPr>
      </w:pPr>
      <w:r w:rsidRPr="00DF567B">
        <w:rPr>
          <w:rFonts w:asciiTheme="majorHAnsi" w:hAnsiTheme="majorHAnsi"/>
          <w:i/>
          <w:sz w:val="24"/>
          <w:szCs w:val="24"/>
        </w:rPr>
        <w:t>Meewerkende organisaties:</w:t>
      </w:r>
    </w:p>
    <w:p w:rsidR="0005359C" w:rsidRPr="00DF567B" w:rsidRDefault="0005359C" w:rsidP="0005359C">
      <w:pPr>
        <w:spacing w:after="0"/>
        <w:rPr>
          <w:rFonts w:asciiTheme="majorHAnsi" w:hAnsiTheme="majorHAnsi"/>
          <w:b/>
          <w:sz w:val="24"/>
          <w:szCs w:val="24"/>
        </w:rPr>
      </w:pPr>
    </w:p>
    <w:p w:rsidR="0005359C" w:rsidRPr="00DF567B" w:rsidRDefault="0005359C" w:rsidP="0005359C">
      <w:pPr>
        <w:spacing w:after="0"/>
        <w:rPr>
          <w:rFonts w:asciiTheme="majorHAnsi" w:hAnsiTheme="majorHAnsi"/>
          <w:b/>
          <w:sz w:val="24"/>
          <w:szCs w:val="24"/>
        </w:rPr>
      </w:pPr>
    </w:p>
    <w:p w:rsidR="00A66F91" w:rsidRPr="00DF567B" w:rsidRDefault="0005359C" w:rsidP="0005359C">
      <w:pPr>
        <w:spacing w:after="0"/>
        <w:rPr>
          <w:rFonts w:asciiTheme="majorHAnsi" w:hAnsiTheme="majorHAnsi"/>
          <w:b/>
          <w:sz w:val="24"/>
          <w:szCs w:val="24"/>
        </w:rPr>
      </w:pPr>
      <w:r w:rsidRPr="00DF567B">
        <w:rPr>
          <w:rFonts w:asciiTheme="majorHAnsi" w:hAnsiTheme="majorHAnsi"/>
          <w:noProof/>
          <w:lang w:val="nl-BE" w:eastAsia="nl-BE"/>
        </w:rPr>
        <w:drawing>
          <wp:anchor distT="0" distB="0" distL="114300" distR="114300" simplePos="0" relativeHeight="251664384" behindDoc="1" locked="0" layoutInCell="1" allowOverlap="1" wp14:anchorId="28927CE2" wp14:editId="16CDA719">
            <wp:simplePos x="0" y="0"/>
            <wp:positionH relativeFrom="column">
              <wp:posOffset>2331720</wp:posOffset>
            </wp:positionH>
            <wp:positionV relativeFrom="paragraph">
              <wp:posOffset>22225</wp:posOffset>
            </wp:positionV>
            <wp:extent cx="794385" cy="786765"/>
            <wp:effectExtent l="0" t="0" r="5715" b="0"/>
            <wp:wrapTight wrapText="bothSides">
              <wp:wrapPolygon edited="0">
                <wp:start x="0" y="0"/>
                <wp:lineTo x="0" y="20920"/>
                <wp:lineTo x="21237" y="20920"/>
                <wp:lineTo x="21237"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94385" cy="786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567B">
        <w:rPr>
          <w:rFonts w:asciiTheme="majorHAnsi" w:hAnsiTheme="majorHAnsi"/>
          <w:b/>
          <w:sz w:val="24"/>
          <w:szCs w:val="24"/>
        </w:rPr>
        <w:t>Natuurpunt</w:t>
      </w:r>
    </w:p>
    <w:p w:rsidR="0005359C" w:rsidRPr="00DF567B" w:rsidRDefault="0005359C" w:rsidP="0005359C">
      <w:pPr>
        <w:spacing w:after="0"/>
        <w:rPr>
          <w:rFonts w:asciiTheme="majorHAnsi" w:hAnsiTheme="majorHAnsi"/>
          <w:b/>
          <w:sz w:val="24"/>
          <w:szCs w:val="24"/>
        </w:rPr>
      </w:pPr>
      <w:r w:rsidRPr="00DF567B">
        <w:rPr>
          <w:rFonts w:asciiTheme="majorHAnsi" w:hAnsiTheme="majorHAnsi"/>
          <w:b/>
          <w:sz w:val="24"/>
          <w:szCs w:val="24"/>
        </w:rPr>
        <w:t>Afdeling Noord-Limburg</w:t>
      </w:r>
    </w:p>
    <w:p w:rsidR="0005359C" w:rsidRPr="00DF567B" w:rsidRDefault="0005359C" w:rsidP="0005359C">
      <w:pPr>
        <w:spacing w:after="0"/>
        <w:rPr>
          <w:rFonts w:asciiTheme="majorHAnsi" w:hAnsiTheme="majorHAnsi"/>
          <w:sz w:val="24"/>
          <w:szCs w:val="24"/>
        </w:rPr>
      </w:pPr>
      <w:r w:rsidRPr="00DF567B">
        <w:rPr>
          <w:rFonts w:asciiTheme="majorHAnsi" w:hAnsiTheme="majorHAnsi"/>
          <w:sz w:val="24"/>
          <w:szCs w:val="24"/>
        </w:rPr>
        <w:t>Dhr. J.Leroy</w:t>
      </w:r>
    </w:p>
    <w:p w:rsidR="0005359C" w:rsidRPr="00DF567B" w:rsidRDefault="0005359C" w:rsidP="0005359C">
      <w:pPr>
        <w:spacing w:after="0"/>
        <w:rPr>
          <w:rFonts w:asciiTheme="majorHAnsi" w:hAnsiTheme="majorHAnsi"/>
          <w:i/>
          <w:sz w:val="24"/>
          <w:szCs w:val="24"/>
        </w:rPr>
      </w:pPr>
      <w:r w:rsidRPr="00DF567B">
        <w:rPr>
          <w:rFonts w:asciiTheme="majorHAnsi" w:hAnsiTheme="majorHAnsi"/>
          <w:i/>
          <w:sz w:val="24"/>
          <w:szCs w:val="24"/>
        </w:rPr>
        <w:t>Co-voorzitter, stagebegeleider</w:t>
      </w:r>
    </w:p>
    <w:p w:rsidR="0005359C" w:rsidRPr="00DF567B" w:rsidRDefault="0005359C" w:rsidP="0005359C">
      <w:pPr>
        <w:spacing w:after="0"/>
        <w:rPr>
          <w:rFonts w:asciiTheme="majorHAnsi" w:hAnsiTheme="majorHAnsi"/>
        </w:rPr>
      </w:pPr>
    </w:p>
    <w:p w:rsidR="0005359C" w:rsidRPr="00DF567B" w:rsidRDefault="0005359C" w:rsidP="0005359C">
      <w:pPr>
        <w:spacing w:after="0"/>
        <w:rPr>
          <w:rFonts w:asciiTheme="majorHAnsi" w:hAnsiTheme="majorHAnsi"/>
        </w:rPr>
      </w:pPr>
    </w:p>
    <w:p w:rsidR="00A66F91" w:rsidRPr="00DF567B" w:rsidRDefault="00AE1F3C" w:rsidP="0005359C">
      <w:pPr>
        <w:spacing w:after="0"/>
        <w:rPr>
          <w:rFonts w:asciiTheme="majorHAnsi" w:hAnsiTheme="majorHAnsi"/>
          <w:b/>
          <w:sz w:val="24"/>
          <w:szCs w:val="24"/>
        </w:rPr>
      </w:pPr>
      <w:r w:rsidRPr="00DF567B">
        <w:rPr>
          <w:rFonts w:asciiTheme="majorHAnsi" w:hAnsiTheme="majorHAnsi" w:cs="Calibri"/>
          <w:b/>
          <w:noProof/>
          <w:lang w:val="nl-BE" w:eastAsia="nl-BE"/>
        </w:rPr>
        <w:drawing>
          <wp:anchor distT="0" distB="0" distL="114300" distR="114300" simplePos="0" relativeHeight="251666432" behindDoc="1" locked="0" layoutInCell="1" allowOverlap="1" wp14:anchorId="6A901803" wp14:editId="34F61231">
            <wp:simplePos x="0" y="0"/>
            <wp:positionH relativeFrom="column">
              <wp:posOffset>2420620</wp:posOffset>
            </wp:positionH>
            <wp:positionV relativeFrom="paragraph">
              <wp:posOffset>4445</wp:posOffset>
            </wp:positionV>
            <wp:extent cx="659130" cy="722630"/>
            <wp:effectExtent l="0" t="0" r="7620" b="1270"/>
            <wp:wrapTight wrapText="bothSides">
              <wp:wrapPolygon edited="0">
                <wp:start x="0" y="0"/>
                <wp:lineTo x="0" y="21069"/>
                <wp:lineTo x="21225" y="21069"/>
                <wp:lineTo x="21225" y="0"/>
                <wp:lineTo x="0" y="0"/>
              </wp:wrapPolygon>
            </wp:wrapTight>
            <wp:docPr id="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3"/>
                    <a:srcRect/>
                    <a:stretch>
                      <a:fillRect/>
                    </a:stretch>
                  </pic:blipFill>
                  <pic:spPr bwMode="auto">
                    <a:xfrm>
                      <a:off x="0" y="0"/>
                      <a:ext cx="659130" cy="7226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66F91" w:rsidRPr="00DF567B">
        <w:rPr>
          <w:rFonts w:asciiTheme="majorHAnsi" w:hAnsiTheme="majorHAnsi"/>
          <w:b/>
          <w:sz w:val="24"/>
          <w:szCs w:val="24"/>
        </w:rPr>
        <w:t>Natuurwerkplaats Meerhoven</w:t>
      </w:r>
    </w:p>
    <w:p w:rsidR="00A66F91" w:rsidRPr="00DF567B" w:rsidRDefault="0005359C" w:rsidP="0005359C">
      <w:pPr>
        <w:spacing w:after="0"/>
        <w:rPr>
          <w:rFonts w:asciiTheme="majorHAnsi" w:hAnsiTheme="majorHAnsi"/>
          <w:sz w:val="24"/>
          <w:szCs w:val="24"/>
        </w:rPr>
      </w:pPr>
      <w:r w:rsidRPr="00DF567B">
        <w:rPr>
          <w:rFonts w:asciiTheme="majorHAnsi" w:hAnsiTheme="majorHAnsi"/>
          <w:sz w:val="24"/>
          <w:szCs w:val="24"/>
        </w:rPr>
        <w:t xml:space="preserve">Dhr. K.E. </w:t>
      </w:r>
      <w:r w:rsidR="00A66F91" w:rsidRPr="00DF567B">
        <w:rPr>
          <w:rFonts w:asciiTheme="majorHAnsi" w:hAnsiTheme="majorHAnsi"/>
          <w:sz w:val="24"/>
          <w:szCs w:val="24"/>
        </w:rPr>
        <w:t>Hovius</w:t>
      </w:r>
    </w:p>
    <w:p w:rsidR="0005359C" w:rsidRPr="00DF567B" w:rsidRDefault="0005359C" w:rsidP="0005359C">
      <w:pPr>
        <w:spacing w:after="0"/>
        <w:rPr>
          <w:rFonts w:asciiTheme="majorHAnsi" w:hAnsiTheme="majorHAnsi"/>
          <w:i/>
          <w:sz w:val="24"/>
          <w:szCs w:val="24"/>
        </w:rPr>
      </w:pPr>
      <w:r w:rsidRPr="00DF567B">
        <w:rPr>
          <w:rFonts w:asciiTheme="majorHAnsi" w:hAnsiTheme="majorHAnsi"/>
          <w:i/>
          <w:sz w:val="24"/>
          <w:szCs w:val="24"/>
        </w:rPr>
        <w:t>Dierenarts/bioloog</w:t>
      </w:r>
    </w:p>
    <w:p w:rsidR="00A66F91" w:rsidRPr="00DF567B" w:rsidRDefault="00A66F91" w:rsidP="0005359C">
      <w:pPr>
        <w:spacing w:after="0"/>
        <w:rPr>
          <w:rFonts w:asciiTheme="majorHAnsi" w:hAnsiTheme="majorHAnsi"/>
          <w:sz w:val="24"/>
          <w:szCs w:val="24"/>
        </w:rPr>
      </w:pPr>
    </w:p>
    <w:p w:rsidR="0005359C" w:rsidRPr="00DF567B" w:rsidRDefault="0005359C" w:rsidP="0005359C">
      <w:pPr>
        <w:spacing w:after="0"/>
        <w:rPr>
          <w:rFonts w:asciiTheme="majorHAnsi" w:hAnsiTheme="majorHAnsi"/>
          <w:sz w:val="24"/>
          <w:szCs w:val="24"/>
        </w:rPr>
      </w:pPr>
    </w:p>
    <w:p w:rsidR="00A66F91" w:rsidRPr="00DF567B" w:rsidRDefault="0005359C" w:rsidP="0005359C">
      <w:pPr>
        <w:spacing w:after="0"/>
        <w:rPr>
          <w:rFonts w:asciiTheme="majorHAnsi" w:hAnsiTheme="majorHAnsi"/>
          <w:b/>
          <w:sz w:val="24"/>
          <w:szCs w:val="24"/>
        </w:rPr>
      </w:pPr>
      <w:r w:rsidRPr="00DF567B">
        <w:rPr>
          <w:rFonts w:asciiTheme="majorHAnsi" w:hAnsiTheme="majorHAnsi"/>
          <w:b/>
          <w:sz w:val="24"/>
          <w:szCs w:val="24"/>
        </w:rPr>
        <w:t>Hogeschool  HAS</w:t>
      </w:r>
      <w:r w:rsidR="002E0D33">
        <w:rPr>
          <w:rFonts w:asciiTheme="majorHAnsi" w:hAnsiTheme="majorHAnsi"/>
          <w:b/>
          <w:sz w:val="24"/>
          <w:szCs w:val="24"/>
        </w:rPr>
        <w:t xml:space="preserve"> </w:t>
      </w:r>
      <w:r w:rsidRPr="00DF567B">
        <w:rPr>
          <w:rFonts w:asciiTheme="majorHAnsi" w:hAnsiTheme="majorHAnsi"/>
          <w:b/>
          <w:sz w:val="24"/>
          <w:szCs w:val="24"/>
        </w:rPr>
        <w:t xml:space="preserve"> ‘s-Hertogenbosch</w:t>
      </w:r>
    </w:p>
    <w:p w:rsidR="00A66F91" w:rsidRPr="00DF567B" w:rsidRDefault="00DF567B" w:rsidP="0005359C">
      <w:pPr>
        <w:spacing w:after="0"/>
        <w:rPr>
          <w:rFonts w:asciiTheme="majorHAnsi" w:hAnsiTheme="majorHAnsi"/>
          <w:sz w:val="24"/>
          <w:szCs w:val="24"/>
        </w:rPr>
      </w:pPr>
      <w:r w:rsidRPr="00DF567B">
        <w:rPr>
          <w:rFonts w:asciiTheme="majorHAnsi" w:hAnsiTheme="majorHAnsi"/>
          <w:noProof/>
          <w:lang w:val="nl-BE" w:eastAsia="nl-BE"/>
        </w:rPr>
        <w:drawing>
          <wp:anchor distT="0" distB="0" distL="114300" distR="114300" simplePos="0" relativeHeight="251667456" behindDoc="1" locked="0" layoutInCell="1" allowOverlap="1" wp14:anchorId="5F24B93E" wp14:editId="1EE35864">
            <wp:simplePos x="0" y="0"/>
            <wp:positionH relativeFrom="column">
              <wp:posOffset>2333793</wp:posOffset>
            </wp:positionH>
            <wp:positionV relativeFrom="paragraph">
              <wp:posOffset>-3810</wp:posOffset>
            </wp:positionV>
            <wp:extent cx="908685" cy="499745"/>
            <wp:effectExtent l="0" t="0" r="571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08685" cy="499745"/>
                    </a:xfrm>
                    <a:prstGeom prst="rect">
                      <a:avLst/>
                    </a:prstGeom>
                    <a:noFill/>
                  </pic:spPr>
                </pic:pic>
              </a:graphicData>
            </a:graphic>
            <wp14:sizeRelH relativeFrom="page">
              <wp14:pctWidth>0</wp14:pctWidth>
            </wp14:sizeRelH>
            <wp14:sizeRelV relativeFrom="page">
              <wp14:pctHeight>0</wp14:pctHeight>
            </wp14:sizeRelV>
          </wp:anchor>
        </w:drawing>
      </w:r>
      <w:r w:rsidR="0005359C" w:rsidRPr="00DF567B">
        <w:rPr>
          <w:rFonts w:asciiTheme="majorHAnsi" w:hAnsiTheme="majorHAnsi"/>
          <w:sz w:val="24"/>
          <w:szCs w:val="24"/>
        </w:rPr>
        <w:t xml:space="preserve">Dhr. C.F.P. </w:t>
      </w:r>
      <w:r w:rsidR="00A66F91" w:rsidRPr="00DF567B">
        <w:rPr>
          <w:rFonts w:asciiTheme="majorHAnsi" w:hAnsiTheme="majorHAnsi"/>
          <w:sz w:val="24"/>
          <w:szCs w:val="24"/>
        </w:rPr>
        <w:t>Wassenberg</w:t>
      </w:r>
    </w:p>
    <w:p w:rsidR="0005359C" w:rsidRPr="00DF567B" w:rsidRDefault="0005359C" w:rsidP="0005359C">
      <w:pPr>
        <w:spacing w:after="0"/>
        <w:rPr>
          <w:rFonts w:asciiTheme="majorHAnsi" w:hAnsiTheme="majorHAnsi"/>
          <w:i/>
          <w:sz w:val="24"/>
          <w:szCs w:val="24"/>
        </w:rPr>
      </w:pPr>
      <w:r w:rsidRPr="00DF567B">
        <w:rPr>
          <w:rFonts w:asciiTheme="majorHAnsi" w:hAnsiTheme="majorHAnsi"/>
          <w:i/>
          <w:sz w:val="24"/>
          <w:szCs w:val="24"/>
        </w:rPr>
        <w:t>Student toegepaste biologie</w:t>
      </w:r>
    </w:p>
    <w:p w:rsidR="00A66F91" w:rsidRPr="00DF567B" w:rsidRDefault="0005359C" w:rsidP="0005359C">
      <w:pPr>
        <w:spacing w:after="0"/>
        <w:rPr>
          <w:rFonts w:asciiTheme="majorHAnsi" w:hAnsiTheme="majorHAnsi"/>
          <w:sz w:val="24"/>
          <w:szCs w:val="24"/>
        </w:rPr>
      </w:pPr>
      <w:r w:rsidRPr="00DF567B">
        <w:rPr>
          <w:rFonts w:asciiTheme="majorHAnsi" w:hAnsiTheme="majorHAnsi"/>
          <w:sz w:val="24"/>
          <w:szCs w:val="24"/>
        </w:rPr>
        <w:t>Dhr. O. Almalik</w:t>
      </w:r>
    </w:p>
    <w:p w:rsidR="00A66F91" w:rsidRPr="001A7E62" w:rsidRDefault="001A7E62" w:rsidP="0005359C">
      <w:pPr>
        <w:spacing w:after="0"/>
        <w:rPr>
          <w:rFonts w:asciiTheme="majorHAnsi" w:hAnsiTheme="majorHAnsi"/>
          <w:i/>
          <w:sz w:val="24"/>
          <w:szCs w:val="24"/>
        </w:rPr>
      </w:pPr>
      <w:r w:rsidRPr="001A7E62">
        <w:rPr>
          <w:rFonts w:asciiTheme="majorHAnsi" w:hAnsiTheme="majorHAnsi"/>
          <w:i/>
          <w:sz w:val="24"/>
          <w:szCs w:val="24"/>
        </w:rPr>
        <w:t>Begeleidend docent</w:t>
      </w:r>
    </w:p>
    <w:p w:rsidR="00A66F91" w:rsidRPr="00DF567B" w:rsidRDefault="00A66F91" w:rsidP="0005359C">
      <w:pPr>
        <w:spacing w:after="0"/>
        <w:rPr>
          <w:rFonts w:asciiTheme="majorHAnsi" w:hAnsiTheme="majorHAnsi"/>
          <w:sz w:val="24"/>
          <w:szCs w:val="24"/>
        </w:rPr>
      </w:pPr>
    </w:p>
    <w:p w:rsidR="00A66F91" w:rsidRPr="00DF567B" w:rsidRDefault="00A66F91" w:rsidP="0005359C">
      <w:pPr>
        <w:spacing w:after="0"/>
        <w:rPr>
          <w:rFonts w:asciiTheme="majorHAnsi" w:hAnsiTheme="majorHAnsi"/>
          <w:sz w:val="24"/>
          <w:szCs w:val="24"/>
        </w:rPr>
      </w:pPr>
    </w:p>
    <w:p w:rsidR="00A66F91" w:rsidRPr="00DF567B" w:rsidRDefault="00F00EE3" w:rsidP="0005359C">
      <w:pPr>
        <w:spacing w:after="0"/>
        <w:rPr>
          <w:rFonts w:asciiTheme="majorHAnsi" w:hAnsiTheme="majorHAnsi"/>
          <w:sz w:val="24"/>
          <w:szCs w:val="24"/>
        </w:rPr>
      </w:pPr>
      <w:r w:rsidRPr="00DF567B">
        <w:rPr>
          <w:rFonts w:asciiTheme="majorHAnsi" w:hAnsiTheme="majorHAnsi"/>
          <w:sz w:val="24"/>
          <w:szCs w:val="24"/>
        </w:rPr>
        <w:t xml:space="preserve">Lommel-Kolonie, </w:t>
      </w:r>
      <w:r w:rsidR="00527FCF">
        <w:rPr>
          <w:rFonts w:asciiTheme="majorHAnsi" w:hAnsiTheme="majorHAnsi"/>
          <w:sz w:val="24"/>
          <w:szCs w:val="24"/>
        </w:rPr>
        <w:t>14</w:t>
      </w:r>
      <w:r w:rsidRPr="00DF567B">
        <w:rPr>
          <w:rFonts w:asciiTheme="majorHAnsi" w:hAnsiTheme="majorHAnsi"/>
          <w:sz w:val="24"/>
          <w:szCs w:val="24"/>
        </w:rPr>
        <w:t xml:space="preserve"> juni 2013</w:t>
      </w:r>
    </w:p>
    <w:p w:rsidR="00992BAE" w:rsidRPr="00DF567B" w:rsidRDefault="00992BAE" w:rsidP="0005359C">
      <w:pPr>
        <w:rPr>
          <w:rFonts w:asciiTheme="majorHAnsi" w:hAnsiTheme="majorHAnsi"/>
        </w:rPr>
      </w:pPr>
    </w:p>
    <w:p w:rsidR="00F00EE3" w:rsidRPr="00DF567B" w:rsidRDefault="00F00EE3" w:rsidP="0005359C">
      <w:pPr>
        <w:rPr>
          <w:rFonts w:asciiTheme="majorHAnsi" w:hAnsiTheme="majorHAnsi"/>
        </w:rPr>
      </w:pPr>
    </w:p>
    <w:p w:rsidR="00F00EE3" w:rsidRPr="00DF567B" w:rsidRDefault="00F00EE3" w:rsidP="0005359C">
      <w:pPr>
        <w:rPr>
          <w:rFonts w:asciiTheme="majorHAnsi" w:hAnsiTheme="majorHAnsi"/>
        </w:rPr>
      </w:pPr>
    </w:p>
    <w:p w:rsidR="00F00EE3" w:rsidRPr="00DF567B" w:rsidRDefault="00F00EE3" w:rsidP="0005359C">
      <w:pPr>
        <w:rPr>
          <w:rFonts w:asciiTheme="majorHAnsi" w:hAnsiTheme="majorHAnsi"/>
        </w:rPr>
      </w:pPr>
    </w:p>
    <w:p w:rsidR="00F00EE3" w:rsidRPr="00DF567B" w:rsidRDefault="00F00EE3" w:rsidP="00F00EE3">
      <w:pPr>
        <w:spacing w:after="0"/>
        <w:rPr>
          <w:rFonts w:asciiTheme="majorHAnsi" w:hAnsiTheme="majorHAnsi"/>
        </w:rPr>
      </w:pPr>
    </w:p>
    <w:p w:rsidR="00F00EE3" w:rsidRPr="00DF567B" w:rsidRDefault="00F00EE3" w:rsidP="00F00EE3">
      <w:pPr>
        <w:spacing w:after="0"/>
        <w:rPr>
          <w:rFonts w:asciiTheme="majorHAnsi" w:hAnsiTheme="majorHAnsi"/>
        </w:rPr>
      </w:pPr>
    </w:p>
    <w:p w:rsidR="00F00EE3" w:rsidRDefault="00F00EE3" w:rsidP="00F00EE3">
      <w:pPr>
        <w:spacing w:after="0"/>
        <w:rPr>
          <w:rFonts w:asciiTheme="majorHAnsi" w:hAnsiTheme="majorHAnsi"/>
        </w:rPr>
      </w:pPr>
    </w:p>
    <w:p w:rsidR="0044701E" w:rsidRPr="00DF567B" w:rsidRDefault="0044701E" w:rsidP="00F00EE3">
      <w:pPr>
        <w:spacing w:after="0"/>
        <w:rPr>
          <w:rFonts w:asciiTheme="majorHAnsi" w:hAnsiTheme="majorHAnsi"/>
        </w:rPr>
      </w:pPr>
    </w:p>
    <w:p w:rsidR="00F00EE3" w:rsidRPr="00DF567B" w:rsidRDefault="00F00EE3" w:rsidP="00F00EE3">
      <w:pPr>
        <w:spacing w:after="0"/>
        <w:rPr>
          <w:rFonts w:asciiTheme="majorHAnsi" w:hAnsiTheme="majorHAnsi"/>
          <w:sz w:val="20"/>
          <w:szCs w:val="20"/>
        </w:rPr>
      </w:pPr>
      <w:r w:rsidRPr="00DF567B">
        <w:rPr>
          <w:rFonts w:asciiTheme="majorHAnsi" w:hAnsiTheme="majorHAnsi"/>
          <w:sz w:val="20"/>
          <w:szCs w:val="20"/>
        </w:rPr>
        <w:t>Omslagfoto:</w:t>
      </w:r>
    </w:p>
    <w:p w:rsidR="00F00EE3" w:rsidRPr="00DF567B" w:rsidRDefault="00F00EE3" w:rsidP="00F00EE3">
      <w:pPr>
        <w:spacing w:after="0"/>
        <w:rPr>
          <w:rFonts w:asciiTheme="majorHAnsi" w:hAnsiTheme="majorHAnsi"/>
          <w:sz w:val="20"/>
          <w:szCs w:val="20"/>
        </w:rPr>
      </w:pPr>
      <w:r w:rsidRPr="00DF567B">
        <w:rPr>
          <w:rFonts w:asciiTheme="majorHAnsi" w:hAnsiTheme="majorHAnsi"/>
          <w:sz w:val="20"/>
          <w:szCs w:val="20"/>
        </w:rPr>
        <w:t>Blok II van de Watering, met op de achtergrond het Wateringhuis. Foto genomen ten tijde van bewatering van het blok. (Foto: C.F.P. Wassenberg, maart 2013)</w:t>
      </w:r>
    </w:p>
    <w:p w:rsidR="00F00EE3" w:rsidRPr="00044910" w:rsidRDefault="009F2C4B" w:rsidP="0005359C">
      <w:pPr>
        <w:rPr>
          <w:rFonts w:asciiTheme="majorHAnsi" w:hAnsiTheme="majorHAnsi"/>
          <w:b/>
          <w:color w:val="76923C" w:themeColor="accent3" w:themeShade="BF"/>
          <w:sz w:val="28"/>
        </w:rPr>
      </w:pPr>
      <w:r w:rsidRPr="00044910">
        <w:rPr>
          <w:rFonts w:asciiTheme="majorHAnsi" w:hAnsiTheme="majorHAnsi"/>
          <w:b/>
          <w:color w:val="76923C" w:themeColor="accent3" w:themeShade="BF"/>
          <w:sz w:val="28"/>
        </w:rPr>
        <w:lastRenderedPageBreak/>
        <w:t>Voorwoord</w:t>
      </w:r>
    </w:p>
    <w:p w:rsidR="0083625F" w:rsidRDefault="00392DCB">
      <w:pPr>
        <w:rPr>
          <w:rFonts w:asciiTheme="majorHAnsi" w:hAnsiTheme="majorHAnsi"/>
          <w:sz w:val="20"/>
          <w:szCs w:val="20"/>
        </w:rPr>
      </w:pPr>
      <w:r>
        <w:rPr>
          <w:rFonts w:asciiTheme="majorHAnsi" w:hAnsiTheme="majorHAnsi"/>
          <w:sz w:val="20"/>
          <w:szCs w:val="20"/>
        </w:rPr>
        <w:t>Dit onderzoek betreft een stage-onderzoek, in opdracht van Natuurpunt afdeling Noord-Limburg</w:t>
      </w:r>
      <w:r w:rsidR="00846FF5">
        <w:rPr>
          <w:rFonts w:asciiTheme="majorHAnsi" w:hAnsiTheme="majorHAnsi"/>
          <w:sz w:val="20"/>
          <w:szCs w:val="20"/>
        </w:rPr>
        <w:t xml:space="preserve">  </w:t>
      </w:r>
      <w:r w:rsidR="002C2B1F">
        <w:rPr>
          <w:rFonts w:asciiTheme="majorHAnsi" w:hAnsiTheme="majorHAnsi"/>
          <w:sz w:val="20"/>
          <w:szCs w:val="20"/>
        </w:rPr>
        <w:t xml:space="preserve">(BE), en </w:t>
      </w:r>
      <w:r>
        <w:rPr>
          <w:rFonts w:asciiTheme="majorHAnsi" w:hAnsiTheme="majorHAnsi"/>
          <w:sz w:val="20"/>
          <w:szCs w:val="20"/>
        </w:rPr>
        <w:t>uitgevoerd door een derdejaars student Toegepaste Biologie aan de hogeschool HAS te ’s-Hertogenbosch.</w:t>
      </w:r>
      <w:r w:rsidR="002C2B1F">
        <w:rPr>
          <w:rFonts w:asciiTheme="majorHAnsi" w:hAnsiTheme="majorHAnsi"/>
          <w:sz w:val="20"/>
          <w:szCs w:val="20"/>
        </w:rPr>
        <w:t xml:space="preserve"> Voor de realisatie van dit rapport wil ik als auteur een aantal mensen bedanken. De heer J. Leroy, vice-voorzitter van Natuurpunt Noord-Limburg, en mijn begeleider tijdens deze stage, dank ik voor het contact, bijstaan met informatie, praktische zaken en hulp tijdens het bemonsteren. De heren A. Mertens (conservator) en L. Winters (voorzitter) dank ik voor hun gedetailleerde informatie over het gebied, en hun suggesties en ideeën </w:t>
      </w:r>
      <w:r w:rsidR="0083625F">
        <w:rPr>
          <w:rFonts w:asciiTheme="majorHAnsi" w:hAnsiTheme="majorHAnsi"/>
          <w:sz w:val="20"/>
          <w:szCs w:val="20"/>
        </w:rPr>
        <w:t>tijdens dit onderzoek. Ook dank aan de heer Hovius, van de Natuurwerkplaats Meerhoven, voor zijn expertise in de hydrobiologie, en voor het gebruik maken van de faciliteiten aanwezig op de werkplaats. Tenslotte dank aan de heer Almalik, voor de begeleiding vanuit mijn opleiding. Met uw hulp kan ik u hiermee nu een kijkje geven in de situatie van het leven in het water van de Watering.</w:t>
      </w:r>
    </w:p>
    <w:p w:rsidR="0083625F" w:rsidRDefault="0083625F">
      <w:pPr>
        <w:rPr>
          <w:rFonts w:asciiTheme="majorHAnsi" w:hAnsiTheme="majorHAnsi"/>
          <w:sz w:val="20"/>
          <w:szCs w:val="20"/>
        </w:rPr>
      </w:pPr>
    </w:p>
    <w:p w:rsidR="009F2C4B" w:rsidRPr="00392DCB" w:rsidRDefault="0083625F">
      <w:pPr>
        <w:rPr>
          <w:rFonts w:asciiTheme="majorHAnsi" w:hAnsiTheme="majorHAnsi"/>
          <w:sz w:val="20"/>
          <w:szCs w:val="20"/>
        </w:rPr>
      </w:pPr>
      <w:r>
        <w:rPr>
          <w:rFonts w:asciiTheme="majorHAnsi" w:hAnsiTheme="majorHAnsi"/>
          <w:sz w:val="20"/>
          <w:szCs w:val="20"/>
        </w:rPr>
        <w:t>Charles Wassenberg</w:t>
      </w:r>
      <w:r w:rsidR="009F2C4B" w:rsidRPr="00392DCB">
        <w:rPr>
          <w:rFonts w:asciiTheme="majorHAnsi" w:hAnsiTheme="majorHAnsi"/>
          <w:sz w:val="20"/>
          <w:szCs w:val="20"/>
        </w:rPr>
        <w:br w:type="page"/>
      </w:r>
    </w:p>
    <w:p w:rsidR="009F2C4B" w:rsidRPr="00044910" w:rsidRDefault="009F2C4B" w:rsidP="00450828">
      <w:pPr>
        <w:spacing w:after="0"/>
        <w:rPr>
          <w:rFonts w:asciiTheme="majorHAnsi" w:hAnsiTheme="majorHAnsi"/>
          <w:b/>
          <w:color w:val="76923C" w:themeColor="accent3" w:themeShade="BF"/>
          <w:sz w:val="28"/>
        </w:rPr>
      </w:pPr>
      <w:r w:rsidRPr="00044910">
        <w:rPr>
          <w:rFonts w:asciiTheme="majorHAnsi" w:hAnsiTheme="majorHAnsi"/>
          <w:b/>
          <w:color w:val="76923C" w:themeColor="accent3" w:themeShade="BF"/>
          <w:sz w:val="28"/>
        </w:rPr>
        <w:lastRenderedPageBreak/>
        <w:t>Samenvatting</w:t>
      </w:r>
    </w:p>
    <w:p w:rsidR="002D1384" w:rsidRDefault="002D1384" w:rsidP="00450828">
      <w:pPr>
        <w:spacing w:after="0"/>
        <w:rPr>
          <w:rFonts w:asciiTheme="majorHAnsi" w:hAnsiTheme="majorHAnsi"/>
          <w:sz w:val="20"/>
          <w:szCs w:val="20"/>
        </w:rPr>
      </w:pPr>
    </w:p>
    <w:p w:rsidR="00884653" w:rsidRDefault="002D1384" w:rsidP="00450828">
      <w:pPr>
        <w:spacing w:after="0"/>
        <w:rPr>
          <w:rFonts w:asciiTheme="majorHAnsi" w:hAnsiTheme="majorHAnsi"/>
          <w:sz w:val="20"/>
          <w:szCs w:val="20"/>
        </w:rPr>
      </w:pPr>
      <w:r>
        <w:rPr>
          <w:rFonts w:asciiTheme="majorHAnsi" w:hAnsiTheme="majorHAnsi"/>
          <w:sz w:val="20"/>
          <w:szCs w:val="20"/>
        </w:rPr>
        <w:t>In het voorjaar van 2013 is in het gebied de Watering, in de plaats Lommel-Kolonie (BE) een inventarisatie van de aanwezige macro-invertebraten uitgevoerd. Het gebied betreft een door mensen aangelegd systeem van sloten die de percelen van water voorzien</w:t>
      </w:r>
      <w:r w:rsidR="008434B7">
        <w:rPr>
          <w:rFonts w:asciiTheme="majorHAnsi" w:hAnsiTheme="majorHAnsi"/>
          <w:sz w:val="20"/>
          <w:szCs w:val="20"/>
        </w:rPr>
        <w:t>, en weer afvoeren</w:t>
      </w:r>
      <w:r>
        <w:rPr>
          <w:rFonts w:asciiTheme="majorHAnsi" w:hAnsiTheme="majorHAnsi"/>
          <w:sz w:val="20"/>
          <w:szCs w:val="20"/>
        </w:rPr>
        <w:t xml:space="preserve">. </w:t>
      </w:r>
      <w:r w:rsidR="00884653">
        <w:rPr>
          <w:rFonts w:asciiTheme="majorHAnsi" w:hAnsiTheme="majorHAnsi"/>
          <w:sz w:val="20"/>
          <w:szCs w:val="20"/>
        </w:rPr>
        <w:t xml:space="preserve">Het water dat het gebied voedt is afkomstig via kanalen vanuit de Maas, dat kalkrijk is. </w:t>
      </w:r>
      <w:r>
        <w:rPr>
          <w:rFonts w:asciiTheme="majorHAnsi" w:hAnsiTheme="majorHAnsi"/>
          <w:sz w:val="20"/>
          <w:szCs w:val="20"/>
        </w:rPr>
        <w:t xml:space="preserve">Hierdoor zijn er voedselrijke en minder voedselrijke sloten, die </w:t>
      </w:r>
      <w:r w:rsidR="00846FF5">
        <w:rPr>
          <w:rFonts w:asciiTheme="majorHAnsi" w:hAnsiTheme="majorHAnsi"/>
          <w:sz w:val="20"/>
          <w:szCs w:val="20"/>
        </w:rPr>
        <w:t xml:space="preserve">zo </w:t>
      </w:r>
      <w:r>
        <w:rPr>
          <w:rFonts w:asciiTheme="majorHAnsi" w:hAnsiTheme="majorHAnsi"/>
          <w:sz w:val="20"/>
          <w:szCs w:val="20"/>
        </w:rPr>
        <w:t>verschillende habitats creëren</w:t>
      </w:r>
      <w:r w:rsidR="00884653">
        <w:rPr>
          <w:rFonts w:asciiTheme="majorHAnsi" w:hAnsiTheme="majorHAnsi"/>
          <w:sz w:val="20"/>
          <w:szCs w:val="20"/>
        </w:rPr>
        <w:t>.</w:t>
      </w:r>
      <w:r w:rsidR="008434B7">
        <w:rPr>
          <w:rFonts w:asciiTheme="majorHAnsi" w:hAnsiTheme="majorHAnsi"/>
          <w:sz w:val="20"/>
          <w:szCs w:val="20"/>
        </w:rPr>
        <w:t xml:space="preserve"> In dit onderzoek is daarom naast een inventarisatie van alle voorkomende soort macro-invertebraten, ook een verschil in soorten in de aanvoer-  en afvoersloten gezocht. Tenslotte is ook gekeken welke soorten aanwezig zijn  in de sloten voor,</w:t>
      </w:r>
      <w:r w:rsidR="00846FF5">
        <w:rPr>
          <w:rFonts w:asciiTheme="majorHAnsi" w:hAnsiTheme="majorHAnsi"/>
          <w:sz w:val="20"/>
          <w:szCs w:val="20"/>
        </w:rPr>
        <w:t xml:space="preserve"> </w:t>
      </w:r>
      <w:r w:rsidR="008434B7">
        <w:rPr>
          <w:rFonts w:asciiTheme="majorHAnsi" w:hAnsiTheme="majorHAnsi"/>
          <w:sz w:val="20"/>
          <w:szCs w:val="20"/>
        </w:rPr>
        <w:t xml:space="preserve"> tijdens en na het bevloeien van een perceel</w:t>
      </w:r>
      <w:r w:rsidR="00D35F07">
        <w:rPr>
          <w:rFonts w:asciiTheme="majorHAnsi" w:hAnsiTheme="majorHAnsi"/>
          <w:sz w:val="20"/>
          <w:szCs w:val="20"/>
        </w:rPr>
        <w:t xml:space="preserve"> (blok II)</w:t>
      </w:r>
      <w:r w:rsidR="008434B7">
        <w:rPr>
          <w:rFonts w:asciiTheme="majorHAnsi" w:hAnsiTheme="majorHAnsi"/>
          <w:sz w:val="20"/>
          <w:szCs w:val="20"/>
        </w:rPr>
        <w:t>, dat jaarlijks gedurende ongeveer een maand wordt gedaan. Dit is gedaan door in totaal 29 monsters te nemen van 17 monsterpunten, op drie verschillende bemonsteringsdata. De bemonstering is kwalitatief gebeurd, niet kwantitatief. Dit houdt in dat op ieder monsterpunt, alle mogelijke habitats zoals planten, stenen, slib en snel of langzaamstromend water zijn meegenomen in de bemonstering</w:t>
      </w:r>
      <w:r w:rsidR="00392DCB">
        <w:rPr>
          <w:rFonts w:asciiTheme="majorHAnsi" w:hAnsiTheme="majorHAnsi"/>
          <w:sz w:val="20"/>
          <w:szCs w:val="20"/>
        </w:rPr>
        <w:t>, met de focus om zoveel mogelijk verschillende soorten mee te nemen, in plaats van aantallen</w:t>
      </w:r>
      <w:r w:rsidR="008434B7">
        <w:rPr>
          <w:rFonts w:asciiTheme="majorHAnsi" w:hAnsiTheme="majorHAnsi"/>
          <w:sz w:val="20"/>
          <w:szCs w:val="20"/>
        </w:rPr>
        <w:t>. Vervolgens zijn de gevonden organismen op naam gebracht. Dit is gedaan tot op soortnaam, of tot de geslachts- of familienaam wanneer dit toereikend was. Er zijn namelijk met de gevonden soorten, op hun juiste determinatieniveau, kwaliteitsbepalingen gedaan</w:t>
      </w:r>
      <w:r w:rsidR="00884653">
        <w:rPr>
          <w:rFonts w:asciiTheme="majorHAnsi" w:hAnsiTheme="majorHAnsi"/>
          <w:sz w:val="20"/>
          <w:szCs w:val="20"/>
        </w:rPr>
        <w:t>. Met behulp van de Belgische Biotische Index (BBI) en de macrofaunamaatlat van de Kaderrichtlijn Water  (KRW) is het gebied via de aangetroffen soorten kwalitatief beoordeeld.</w:t>
      </w:r>
    </w:p>
    <w:p w:rsidR="00884653" w:rsidRDefault="00884653" w:rsidP="002D1384">
      <w:pPr>
        <w:spacing w:after="0"/>
        <w:rPr>
          <w:rFonts w:asciiTheme="majorHAnsi" w:hAnsiTheme="majorHAnsi"/>
          <w:sz w:val="20"/>
          <w:szCs w:val="20"/>
        </w:rPr>
      </w:pPr>
    </w:p>
    <w:p w:rsidR="00CD6C21" w:rsidRDefault="00884653" w:rsidP="002D1384">
      <w:pPr>
        <w:spacing w:after="0"/>
        <w:rPr>
          <w:rFonts w:asciiTheme="majorHAnsi" w:hAnsiTheme="majorHAnsi"/>
          <w:sz w:val="20"/>
          <w:szCs w:val="20"/>
        </w:rPr>
      </w:pPr>
      <w:r>
        <w:rPr>
          <w:rFonts w:asciiTheme="majorHAnsi" w:hAnsiTheme="majorHAnsi"/>
          <w:sz w:val="20"/>
          <w:szCs w:val="20"/>
        </w:rPr>
        <w:t xml:space="preserve">Er werden in totaal 125 verschillende soorten aangetroffen. </w:t>
      </w:r>
      <w:r w:rsidR="00D35F07">
        <w:rPr>
          <w:rFonts w:asciiTheme="majorHAnsi" w:hAnsiTheme="majorHAnsi"/>
          <w:sz w:val="20"/>
          <w:szCs w:val="20"/>
        </w:rPr>
        <w:t xml:space="preserve">In de vergelijking van het aantal aanwezige soorten op blok II tijdens het bevloeien werden significant meer soorten gevonden na deze gebeurtenis </w:t>
      </w:r>
      <w:r w:rsidR="007D384F">
        <w:rPr>
          <w:rFonts w:asciiTheme="majorHAnsi" w:hAnsiTheme="majorHAnsi"/>
          <w:sz w:val="20"/>
          <w:szCs w:val="20"/>
        </w:rPr>
        <w:t>dan</w:t>
      </w:r>
      <w:r w:rsidR="00D35F07">
        <w:rPr>
          <w:rFonts w:asciiTheme="majorHAnsi" w:hAnsiTheme="majorHAnsi"/>
          <w:sz w:val="20"/>
          <w:szCs w:val="20"/>
        </w:rPr>
        <w:t xml:space="preserve"> van tevoren. </w:t>
      </w:r>
      <w:r w:rsidR="00392DCB">
        <w:rPr>
          <w:rFonts w:asciiTheme="majorHAnsi" w:hAnsiTheme="majorHAnsi"/>
          <w:sz w:val="20"/>
          <w:szCs w:val="20"/>
        </w:rPr>
        <w:t>Bij</w:t>
      </w:r>
      <w:r w:rsidR="00D35F07">
        <w:rPr>
          <w:rFonts w:asciiTheme="majorHAnsi" w:hAnsiTheme="majorHAnsi"/>
          <w:sz w:val="20"/>
          <w:szCs w:val="20"/>
        </w:rPr>
        <w:t xml:space="preserve"> de vergelijking van het aantal soorten, en welke soorten dit betrof, </w:t>
      </w:r>
      <w:r w:rsidR="00392DCB">
        <w:rPr>
          <w:rFonts w:asciiTheme="majorHAnsi" w:hAnsiTheme="majorHAnsi"/>
          <w:sz w:val="20"/>
          <w:szCs w:val="20"/>
        </w:rPr>
        <w:t>werdt geen verschil gevonden tussen</w:t>
      </w:r>
      <w:r w:rsidR="00D35F07">
        <w:rPr>
          <w:rFonts w:asciiTheme="majorHAnsi" w:hAnsiTheme="majorHAnsi"/>
          <w:sz w:val="20"/>
          <w:szCs w:val="20"/>
        </w:rPr>
        <w:t xml:space="preserve"> de aan- en afvoersloten. </w:t>
      </w:r>
      <w:r w:rsidR="007D384F">
        <w:rPr>
          <w:rFonts w:asciiTheme="majorHAnsi" w:hAnsiTheme="majorHAnsi"/>
          <w:sz w:val="20"/>
          <w:szCs w:val="20"/>
        </w:rPr>
        <w:t>De behaalde kwaliteitsscore volgens de BBI bedroeg wanneer het gemiddelde van alle monsterpunten werd genomen een 7,4. Dit betekent een goede kwaliteit. De score volgens de KRW wordt bepaald door het water te vergelijken met</w:t>
      </w:r>
      <w:r w:rsidR="00CD6C21">
        <w:rPr>
          <w:rFonts w:asciiTheme="majorHAnsi" w:hAnsiTheme="majorHAnsi"/>
          <w:sz w:val="20"/>
          <w:szCs w:val="20"/>
        </w:rPr>
        <w:t xml:space="preserve"> voorgeschreven</w:t>
      </w:r>
      <w:r w:rsidR="007D384F">
        <w:rPr>
          <w:rFonts w:asciiTheme="majorHAnsi" w:hAnsiTheme="majorHAnsi"/>
          <w:sz w:val="20"/>
          <w:szCs w:val="20"/>
        </w:rPr>
        <w:t xml:space="preserve"> watertypen. Wanneer werd vergeleken met de richtlijnen voor natuurlijke watertypen werd een 0,4 (matig) behaald. Echter wanneer werd vergeleken met de richtlijnen voor semi-natuurlijke en kunstmatige wateren, werd een 0,7 (goed) gescoord. </w:t>
      </w:r>
      <w:r w:rsidR="00D9318D">
        <w:rPr>
          <w:rFonts w:asciiTheme="majorHAnsi" w:hAnsiTheme="majorHAnsi"/>
          <w:sz w:val="20"/>
          <w:szCs w:val="20"/>
        </w:rPr>
        <w:t>Aangezien het hier een door mensen gecreëerd gebied betreft, is ook hier een goede score behaald.</w:t>
      </w:r>
    </w:p>
    <w:p w:rsidR="00CD6C21" w:rsidRDefault="00CD6C21" w:rsidP="002D1384">
      <w:pPr>
        <w:spacing w:after="0"/>
        <w:rPr>
          <w:rFonts w:asciiTheme="majorHAnsi" w:hAnsiTheme="majorHAnsi"/>
          <w:sz w:val="20"/>
          <w:szCs w:val="20"/>
        </w:rPr>
      </w:pPr>
    </w:p>
    <w:p w:rsidR="009F2C4B" w:rsidRPr="002D1384" w:rsidRDefault="00CD6C21" w:rsidP="002D1384">
      <w:pPr>
        <w:spacing w:after="0"/>
        <w:rPr>
          <w:rFonts w:asciiTheme="majorHAnsi" w:hAnsiTheme="majorHAnsi"/>
          <w:sz w:val="20"/>
          <w:szCs w:val="20"/>
        </w:rPr>
      </w:pPr>
      <w:r>
        <w:rPr>
          <w:rFonts w:asciiTheme="majorHAnsi" w:hAnsiTheme="majorHAnsi"/>
          <w:sz w:val="20"/>
          <w:szCs w:val="20"/>
        </w:rPr>
        <w:t>In het gebied werden ook enkele exoten aangetroffen, alsmede enkele rode lijst soorten. De monsters gaven aan dat deze exoten nog geen grote invloed hadden in het gebied, en zich vooral centreerden in de aanvoersloot d</w:t>
      </w:r>
      <w:r w:rsidR="00846FF5">
        <w:rPr>
          <w:rFonts w:asciiTheme="majorHAnsi" w:hAnsiTheme="majorHAnsi"/>
          <w:sz w:val="20"/>
          <w:szCs w:val="20"/>
        </w:rPr>
        <w:t>ie het gebied van water voorziet</w:t>
      </w:r>
      <w:r>
        <w:rPr>
          <w:rFonts w:asciiTheme="majorHAnsi" w:hAnsiTheme="majorHAnsi"/>
          <w:sz w:val="20"/>
          <w:szCs w:val="20"/>
        </w:rPr>
        <w:t xml:space="preserve">. In de toekomst wordt </w:t>
      </w:r>
      <w:r w:rsidR="00392DCB">
        <w:rPr>
          <w:rFonts w:asciiTheme="majorHAnsi" w:hAnsiTheme="majorHAnsi"/>
          <w:sz w:val="20"/>
          <w:szCs w:val="20"/>
        </w:rPr>
        <w:t xml:space="preserve">daarom </w:t>
      </w:r>
      <w:r>
        <w:rPr>
          <w:rFonts w:asciiTheme="majorHAnsi" w:hAnsiTheme="majorHAnsi"/>
          <w:sz w:val="20"/>
          <w:szCs w:val="20"/>
        </w:rPr>
        <w:t>aangeraden deze soorten te blijven volgen, om hun invloed op de inheemse soorten niet te doen toenemen. Het jaarlijks bewateren heeft een tevens een positieve invloed op de biodiversiteit en wordt aangeraden om ook in de toekomst te continueren.</w:t>
      </w:r>
      <w:r w:rsidR="009F2C4B" w:rsidRPr="002D1384">
        <w:rPr>
          <w:rFonts w:asciiTheme="majorHAnsi" w:hAnsiTheme="majorHAnsi"/>
          <w:sz w:val="20"/>
          <w:szCs w:val="20"/>
        </w:rPr>
        <w:br w:type="page"/>
      </w:r>
    </w:p>
    <w:p w:rsidR="009F2C4B" w:rsidRPr="00356416" w:rsidRDefault="009F2C4B" w:rsidP="0005359C">
      <w:pPr>
        <w:rPr>
          <w:rFonts w:asciiTheme="majorHAnsi" w:hAnsiTheme="majorHAnsi"/>
          <w:b/>
          <w:color w:val="76923C" w:themeColor="accent3" w:themeShade="BF"/>
          <w:sz w:val="28"/>
          <w:lang w:val="en-US"/>
        </w:rPr>
      </w:pPr>
      <w:r w:rsidRPr="00356416">
        <w:rPr>
          <w:rFonts w:asciiTheme="majorHAnsi" w:hAnsiTheme="majorHAnsi"/>
          <w:b/>
          <w:color w:val="76923C" w:themeColor="accent3" w:themeShade="BF"/>
          <w:sz w:val="28"/>
          <w:lang w:val="en-US"/>
        </w:rPr>
        <w:lastRenderedPageBreak/>
        <w:t xml:space="preserve">Summary </w:t>
      </w:r>
    </w:p>
    <w:p w:rsidR="00352450" w:rsidRPr="00352450" w:rsidRDefault="00352450" w:rsidP="00352450">
      <w:pPr>
        <w:rPr>
          <w:rFonts w:asciiTheme="majorHAnsi" w:hAnsiTheme="majorHAnsi"/>
          <w:sz w:val="20"/>
          <w:szCs w:val="20"/>
          <w:lang w:val="en-US"/>
        </w:rPr>
      </w:pPr>
      <w:r w:rsidRPr="00352450">
        <w:rPr>
          <w:rFonts w:asciiTheme="majorHAnsi" w:hAnsiTheme="majorHAnsi"/>
          <w:sz w:val="20"/>
          <w:szCs w:val="20"/>
          <w:lang w:val="en-US"/>
        </w:rPr>
        <w:t xml:space="preserve">During spring of 2013, research was conducted on the macro-invertebrates present in the waters of ‘de Watering’, a cultural landscape near the town of Lommel-Kolonie, in Belgium. The area is comprised of a man-made system of trenches that regulate the water flow to and from different lots, that make up the landscape of the area. The water flowing to this area comes from a network of channels, linked to the river Meuse, and is rich in calcium. This results in nutrient-rich and less nutrient-rich flows of water, that create different habitats in ‘de Watering’. For this reason, this research includes, besides a total overview of the macro-invertebrate species present in the waters, also a comparison of the species present in water flowing towards, and species present in water coming from every lot (or </w:t>
      </w:r>
      <w:r w:rsidRPr="00352450">
        <w:rPr>
          <w:rFonts w:asciiTheme="majorHAnsi" w:hAnsiTheme="majorHAnsi"/>
          <w:i/>
          <w:sz w:val="20"/>
          <w:szCs w:val="20"/>
          <w:lang w:val="en-US"/>
        </w:rPr>
        <w:t>blocks</w:t>
      </w:r>
      <w:r w:rsidRPr="00352450">
        <w:rPr>
          <w:rFonts w:asciiTheme="majorHAnsi" w:hAnsiTheme="majorHAnsi"/>
          <w:sz w:val="20"/>
          <w:szCs w:val="20"/>
          <w:lang w:val="en-US"/>
        </w:rPr>
        <w:t>). Lastly, a comparison was made between species present in the waters of block II, before, during and after direct irrigation of this block, which happens once a year, during the month of May. This has been done by taking a total of 29 samples with macrofauna, from 17 different points in the area, and at three different days. This sampling was done qualitative, rather than quantitave. This means that when taking samples, the goal was to get all different parts of the water, that provide different habitats, like stones, plants, mud, fast or slow flowing water, into the sample. The reasoning behind this, is to get as much organisms as possible of a different species, rather than high numbers of a species. All the organisms found were then named, with the help of different keys. This includes bringing them to their right taxonomic level, like species, genus or family. These taxonomic names are required to use these macro-invertebrate species in an index to determine the quality of the water, like the “Belgische Biotische Index” (BBI) or the “Kaderrichtlijn Water” (KRW), which was also done in this research.</w:t>
      </w:r>
    </w:p>
    <w:p w:rsidR="00352450" w:rsidRPr="00352450" w:rsidRDefault="00352450" w:rsidP="00352450">
      <w:pPr>
        <w:rPr>
          <w:rFonts w:asciiTheme="majorHAnsi" w:hAnsiTheme="majorHAnsi"/>
          <w:sz w:val="20"/>
          <w:szCs w:val="20"/>
          <w:lang w:val="en-US"/>
        </w:rPr>
      </w:pPr>
      <w:r w:rsidRPr="00352450">
        <w:rPr>
          <w:rFonts w:asciiTheme="majorHAnsi" w:hAnsiTheme="majorHAnsi"/>
          <w:sz w:val="20"/>
          <w:szCs w:val="20"/>
          <w:lang w:val="en-US"/>
        </w:rPr>
        <w:t>A total of 125 different species were found. When comparing the situation during the yearly irrigation of block II, a significantly greater number of species was found in the waters around that block, after irrigation. The comparison of the species in the waters towards and from every block yielded no results. The water quality according to the BBI resulted in a 7,4 for the total area, which means a good quality. De result of the quality assessment by using the KRW, was 0,4 (poor), when compared to the guidelines for natural waters. When compared to the guidelines for an artificial body of water, the result was 0,7 (good). As the landscape with its trenches and water was made by people, the score from both quality indexes was good.</w:t>
      </w:r>
    </w:p>
    <w:p w:rsidR="00352450" w:rsidRPr="00352450" w:rsidRDefault="00352450" w:rsidP="00352450">
      <w:pPr>
        <w:rPr>
          <w:rFonts w:asciiTheme="majorHAnsi" w:hAnsiTheme="majorHAnsi"/>
          <w:sz w:val="20"/>
          <w:szCs w:val="20"/>
          <w:lang w:val="en-US"/>
        </w:rPr>
      </w:pPr>
      <w:r w:rsidRPr="00352450">
        <w:rPr>
          <w:rFonts w:asciiTheme="majorHAnsi" w:hAnsiTheme="majorHAnsi"/>
          <w:sz w:val="20"/>
          <w:szCs w:val="20"/>
          <w:lang w:val="en-US"/>
        </w:rPr>
        <w:t>Some exotic</w:t>
      </w:r>
      <w:r w:rsidR="00587A75">
        <w:rPr>
          <w:rFonts w:asciiTheme="majorHAnsi" w:hAnsiTheme="majorHAnsi"/>
          <w:sz w:val="20"/>
          <w:szCs w:val="20"/>
          <w:lang w:val="en-US"/>
        </w:rPr>
        <w:t>(non-native)</w:t>
      </w:r>
      <w:r w:rsidRPr="00352450">
        <w:rPr>
          <w:rFonts w:asciiTheme="majorHAnsi" w:hAnsiTheme="majorHAnsi"/>
          <w:sz w:val="20"/>
          <w:szCs w:val="20"/>
          <w:lang w:val="en-US"/>
        </w:rPr>
        <w:t xml:space="preserve"> species and endangered species were also found in the area. The samples showed that these exotic species did not affected the area much yet with their presence, and mainly congregated in the water that supplies ‘de Watering’ with water from the nearby canal. Because of this, it is recommended to monitor these species to determine their effect on the area in the future. The irrigation that is done yearly has a positive effect on the number of species present, and thus on the biodiversity of the area, and is advised to continue in the future as well.</w:t>
      </w:r>
    </w:p>
    <w:p w:rsidR="009F2C4B" w:rsidRPr="00352450" w:rsidRDefault="009F2C4B">
      <w:pPr>
        <w:rPr>
          <w:rFonts w:asciiTheme="majorHAnsi" w:hAnsiTheme="majorHAnsi"/>
          <w:sz w:val="20"/>
          <w:szCs w:val="20"/>
          <w:lang w:val="en-US"/>
        </w:rPr>
      </w:pPr>
      <w:r w:rsidRPr="00352450">
        <w:rPr>
          <w:rFonts w:asciiTheme="majorHAnsi" w:hAnsiTheme="majorHAnsi"/>
          <w:sz w:val="20"/>
          <w:szCs w:val="20"/>
          <w:lang w:val="en-US"/>
        </w:rPr>
        <w:br w:type="page"/>
      </w:r>
    </w:p>
    <w:sdt>
      <w:sdtPr>
        <w:rPr>
          <w:rFonts w:asciiTheme="majorHAnsi" w:hAnsiTheme="majorHAnsi"/>
          <w:b/>
          <w:bCs/>
          <w:color w:val="000000"/>
          <w:sz w:val="20"/>
          <w:szCs w:val="20"/>
          <w14:textFill>
            <w14:solidFill>
              <w14:srgbClr w14:val="000000">
                <w14:lumMod w14:val="75000"/>
              </w14:srgbClr>
            </w14:solidFill>
          </w14:textFill>
        </w:rPr>
        <w:id w:val="-99420774"/>
        <w:docPartObj>
          <w:docPartGallery w:val="Table of Contents"/>
          <w:docPartUnique/>
        </w:docPartObj>
      </w:sdtPr>
      <w:sdtEndPr>
        <w:rPr>
          <w:b w:val="0"/>
          <w:bCs w:val="0"/>
          <w:noProof/>
        </w:rPr>
      </w:sdtEndPr>
      <w:sdtContent>
        <w:p w:rsidR="009F2C4B" w:rsidRPr="00C12EB9" w:rsidRDefault="009F2C4B" w:rsidP="00274FA1">
          <w:pPr>
            <w:rPr>
              <w:rFonts w:asciiTheme="majorHAnsi" w:hAnsiTheme="majorHAnsi"/>
              <w:b/>
              <w:color w:val="76923C" w:themeColor="accent3" w:themeShade="BF"/>
              <w:sz w:val="20"/>
              <w:szCs w:val="20"/>
            </w:rPr>
          </w:pPr>
          <w:r w:rsidRPr="008903D1">
            <w:rPr>
              <w:rFonts w:asciiTheme="majorHAnsi" w:hAnsiTheme="majorHAnsi"/>
              <w:b/>
              <w:color w:val="76923C" w:themeColor="accent3" w:themeShade="BF"/>
              <w:sz w:val="28"/>
              <w:szCs w:val="28"/>
            </w:rPr>
            <w:t>Inhoudsopgave</w:t>
          </w:r>
        </w:p>
        <w:p w:rsidR="00C12EB9" w:rsidRPr="00C12EB9" w:rsidRDefault="009F2C4B">
          <w:pPr>
            <w:pStyle w:val="Inhopg1"/>
            <w:tabs>
              <w:tab w:val="left" w:pos="440"/>
              <w:tab w:val="right" w:leader="dot" w:pos="9062"/>
            </w:tabs>
            <w:rPr>
              <w:rFonts w:asciiTheme="majorHAnsi" w:eastAsiaTheme="minorEastAsia" w:hAnsiTheme="majorHAnsi"/>
              <w:noProof/>
              <w:sz w:val="20"/>
              <w:szCs w:val="20"/>
              <w:lang w:eastAsia="nl-NL"/>
            </w:rPr>
          </w:pPr>
          <w:r w:rsidRPr="00C12EB9">
            <w:rPr>
              <w:rFonts w:asciiTheme="majorHAnsi" w:hAnsiTheme="majorHAnsi"/>
              <w:sz w:val="20"/>
              <w:szCs w:val="20"/>
            </w:rPr>
            <w:fldChar w:fldCharType="begin"/>
          </w:r>
          <w:r w:rsidRPr="00C12EB9">
            <w:rPr>
              <w:rFonts w:asciiTheme="majorHAnsi" w:hAnsiTheme="majorHAnsi"/>
              <w:sz w:val="20"/>
              <w:szCs w:val="20"/>
              <w:lang w:val="en-US"/>
            </w:rPr>
            <w:instrText xml:space="preserve"> TOC \o "1-3" \h \z \u </w:instrText>
          </w:r>
          <w:r w:rsidRPr="00C12EB9">
            <w:rPr>
              <w:rFonts w:asciiTheme="majorHAnsi" w:hAnsiTheme="majorHAnsi"/>
              <w:sz w:val="20"/>
              <w:szCs w:val="20"/>
            </w:rPr>
            <w:fldChar w:fldCharType="separate"/>
          </w:r>
          <w:hyperlink w:anchor="_Toc358992438" w:history="1">
            <w:r w:rsidR="00C12EB9" w:rsidRPr="00C12EB9">
              <w:rPr>
                <w:rStyle w:val="Hyperlink"/>
                <w:rFonts w:asciiTheme="majorHAnsi" w:hAnsiTheme="majorHAnsi"/>
                <w:noProof/>
                <w:sz w:val="20"/>
                <w:szCs w:val="20"/>
              </w:rPr>
              <w:t>1.</w:t>
            </w:r>
            <w:r w:rsidR="00C12EB9" w:rsidRPr="00C12EB9">
              <w:rPr>
                <w:rFonts w:asciiTheme="majorHAnsi" w:eastAsiaTheme="minorEastAsia" w:hAnsiTheme="majorHAnsi"/>
                <w:noProof/>
                <w:sz w:val="20"/>
                <w:szCs w:val="20"/>
                <w:lang w:eastAsia="nl-NL"/>
              </w:rPr>
              <w:tab/>
            </w:r>
            <w:r w:rsidR="00C12EB9" w:rsidRPr="00C12EB9">
              <w:rPr>
                <w:rStyle w:val="Hyperlink"/>
                <w:rFonts w:asciiTheme="majorHAnsi" w:hAnsiTheme="majorHAnsi"/>
                <w:noProof/>
                <w:sz w:val="20"/>
                <w:szCs w:val="20"/>
              </w:rPr>
              <w:t>Inleiding</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_Toc358992438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6</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39" w:history="1">
            <w:r w:rsidR="00C12EB9" w:rsidRPr="00C12EB9">
              <w:rPr>
                <w:rStyle w:val="Hyperlink"/>
                <w:rFonts w:asciiTheme="majorHAnsi" w:hAnsiTheme="majorHAnsi"/>
                <w:noProof/>
                <w:sz w:val="20"/>
                <w:szCs w:val="20"/>
              </w:rPr>
              <w:t>1.1  Ontstaansgeschiedenis</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_Toc358992439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6</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40" w:history="1">
            <w:r w:rsidR="00C12EB9" w:rsidRPr="00C12EB9">
              <w:rPr>
                <w:rStyle w:val="Hyperlink"/>
                <w:rFonts w:asciiTheme="majorHAnsi" w:hAnsiTheme="majorHAnsi"/>
                <w:noProof/>
                <w:sz w:val="20"/>
                <w:szCs w:val="20"/>
              </w:rPr>
              <w:t>1.2  Het water</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_Toc358992440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7</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41" w:history="1">
            <w:r w:rsidR="00C12EB9" w:rsidRPr="00C12EB9">
              <w:rPr>
                <w:rStyle w:val="Hyperlink"/>
                <w:rFonts w:asciiTheme="majorHAnsi" w:hAnsiTheme="majorHAnsi"/>
                <w:noProof/>
                <w:sz w:val="20"/>
                <w:szCs w:val="20"/>
              </w:rPr>
              <w:t>1.3 Flora en fauna</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_Toc358992441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9</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42" w:history="1">
            <w:r w:rsidR="00C12EB9" w:rsidRPr="00C12EB9">
              <w:rPr>
                <w:rStyle w:val="Hyperlink"/>
                <w:rFonts w:asciiTheme="majorHAnsi" w:hAnsiTheme="majorHAnsi"/>
                <w:noProof/>
                <w:sz w:val="20"/>
                <w:szCs w:val="20"/>
              </w:rPr>
              <w:t>1.4 Macro-invertebraten en waterkwaliteit</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_Toc358992442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10</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43" w:history="1">
            <w:r w:rsidR="00C12EB9" w:rsidRPr="00C12EB9">
              <w:rPr>
                <w:rStyle w:val="Hyperlink"/>
                <w:rFonts w:asciiTheme="majorHAnsi" w:hAnsiTheme="majorHAnsi"/>
                <w:noProof/>
                <w:sz w:val="20"/>
                <w:szCs w:val="20"/>
              </w:rPr>
              <w:t>1.5 Biotische indexen</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_Toc358992443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10</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44" w:history="1">
            <w:r w:rsidR="00C12EB9" w:rsidRPr="00C12EB9">
              <w:rPr>
                <w:rStyle w:val="Hyperlink"/>
                <w:rFonts w:asciiTheme="majorHAnsi" w:hAnsiTheme="majorHAnsi"/>
                <w:noProof/>
                <w:sz w:val="20"/>
                <w:szCs w:val="20"/>
              </w:rPr>
              <w:t>1.6 Inventarisatie</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_Toc358992444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11</w:t>
            </w:r>
            <w:r w:rsidR="00C12EB9" w:rsidRPr="00C12EB9">
              <w:rPr>
                <w:rFonts w:asciiTheme="majorHAnsi" w:hAnsiTheme="majorHAnsi"/>
                <w:noProof/>
                <w:webHidden/>
                <w:sz w:val="20"/>
                <w:szCs w:val="20"/>
              </w:rPr>
              <w:fldChar w:fldCharType="end"/>
            </w:r>
          </w:hyperlink>
        </w:p>
        <w:p w:rsidR="00C12EB9" w:rsidRPr="00C12EB9" w:rsidRDefault="00772901">
          <w:pPr>
            <w:pStyle w:val="Inhopg1"/>
            <w:tabs>
              <w:tab w:val="left" w:pos="440"/>
              <w:tab w:val="right" w:leader="dot" w:pos="9062"/>
            </w:tabs>
            <w:rPr>
              <w:rFonts w:asciiTheme="majorHAnsi" w:eastAsiaTheme="minorEastAsia" w:hAnsiTheme="majorHAnsi"/>
              <w:noProof/>
              <w:sz w:val="20"/>
              <w:szCs w:val="20"/>
              <w:lang w:eastAsia="nl-NL"/>
            </w:rPr>
          </w:pPr>
          <w:hyperlink w:anchor="_Toc358992445" w:history="1">
            <w:r w:rsidR="00C12EB9" w:rsidRPr="00C12EB9">
              <w:rPr>
                <w:rStyle w:val="Hyperlink"/>
                <w:rFonts w:asciiTheme="majorHAnsi" w:hAnsiTheme="majorHAnsi"/>
                <w:noProof/>
                <w:sz w:val="20"/>
                <w:szCs w:val="20"/>
              </w:rPr>
              <w:t>2.</w:t>
            </w:r>
            <w:r w:rsidR="00C12EB9" w:rsidRPr="00C12EB9">
              <w:rPr>
                <w:rFonts w:asciiTheme="majorHAnsi" w:eastAsiaTheme="minorEastAsia" w:hAnsiTheme="majorHAnsi"/>
                <w:noProof/>
                <w:sz w:val="20"/>
                <w:szCs w:val="20"/>
                <w:lang w:eastAsia="nl-NL"/>
              </w:rPr>
              <w:tab/>
            </w:r>
            <w:r w:rsidR="00C12EB9" w:rsidRPr="00C12EB9">
              <w:rPr>
                <w:rStyle w:val="Hyperlink"/>
                <w:rFonts w:asciiTheme="majorHAnsi" w:hAnsiTheme="majorHAnsi"/>
                <w:noProof/>
                <w:sz w:val="20"/>
                <w:szCs w:val="20"/>
              </w:rPr>
              <w:t>Materiaal &amp; Methoden</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_Toc358992445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12</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46" w:history="1">
            <w:r w:rsidR="00C12EB9" w:rsidRPr="00C12EB9">
              <w:rPr>
                <w:rStyle w:val="Hyperlink"/>
                <w:rFonts w:asciiTheme="majorHAnsi" w:hAnsiTheme="majorHAnsi"/>
                <w:noProof/>
                <w:sz w:val="20"/>
                <w:szCs w:val="20"/>
              </w:rPr>
              <w:t>2.1 Monsterpunten</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_Toc358992446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12</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47" w:history="1">
            <w:r w:rsidR="00C12EB9" w:rsidRPr="00C12EB9">
              <w:rPr>
                <w:rStyle w:val="Hyperlink"/>
                <w:rFonts w:asciiTheme="majorHAnsi" w:hAnsiTheme="majorHAnsi"/>
                <w:noProof/>
                <w:sz w:val="20"/>
                <w:szCs w:val="20"/>
              </w:rPr>
              <w:t>2.2 Monstername</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_Toc358992447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13</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48" w:history="1">
            <w:r w:rsidR="00C12EB9" w:rsidRPr="00C12EB9">
              <w:rPr>
                <w:rStyle w:val="Hyperlink"/>
                <w:rFonts w:asciiTheme="majorHAnsi" w:hAnsiTheme="majorHAnsi"/>
                <w:noProof/>
                <w:sz w:val="20"/>
                <w:szCs w:val="20"/>
              </w:rPr>
              <w:t>2.3 Determinatie</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_Toc358992448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14</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49" w:history="1">
            <w:r w:rsidR="00C12EB9" w:rsidRPr="00C12EB9">
              <w:rPr>
                <w:rStyle w:val="Hyperlink"/>
                <w:rFonts w:asciiTheme="majorHAnsi" w:hAnsiTheme="majorHAnsi"/>
                <w:noProof/>
                <w:sz w:val="20"/>
                <w:szCs w:val="20"/>
              </w:rPr>
              <w:t>2.4 Verslaglegging en analysatie</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_Toc358992449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14</w:t>
            </w:r>
            <w:r w:rsidR="00C12EB9" w:rsidRPr="00C12EB9">
              <w:rPr>
                <w:rFonts w:asciiTheme="majorHAnsi" w:hAnsiTheme="majorHAnsi"/>
                <w:noProof/>
                <w:webHidden/>
                <w:sz w:val="20"/>
                <w:szCs w:val="20"/>
              </w:rPr>
              <w:fldChar w:fldCharType="end"/>
            </w:r>
          </w:hyperlink>
        </w:p>
        <w:p w:rsidR="00C12EB9" w:rsidRPr="00C12EB9" w:rsidRDefault="00772901">
          <w:pPr>
            <w:pStyle w:val="Inhopg1"/>
            <w:tabs>
              <w:tab w:val="left" w:pos="440"/>
              <w:tab w:val="right" w:leader="dot" w:pos="9062"/>
            </w:tabs>
            <w:rPr>
              <w:rFonts w:asciiTheme="majorHAnsi" w:eastAsiaTheme="minorEastAsia" w:hAnsiTheme="majorHAnsi"/>
              <w:noProof/>
              <w:sz w:val="20"/>
              <w:szCs w:val="20"/>
              <w:lang w:eastAsia="nl-NL"/>
            </w:rPr>
          </w:pPr>
          <w:hyperlink w:anchor="_Toc358992450" w:history="1">
            <w:r w:rsidR="00C12EB9" w:rsidRPr="00C12EB9">
              <w:rPr>
                <w:rStyle w:val="Hyperlink"/>
                <w:rFonts w:asciiTheme="majorHAnsi" w:hAnsiTheme="majorHAnsi"/>
                <w:noProof/>
                <w:sz w:val="20"/>
                <w:szCs w:val="20"/>
              </w:rPr>
              <w:t>3.</w:t>
            </w:r>
            <w:r w:rsidR="00C12EB9" w:rsidRPr="00C12EB9">
              <w:rPr>
                <w:rFonts w:asciiTheme="majorHAnsi" w:eastAsiaTheme="minorEastAsia" w:hAnsiTheme="majorHAnsi"/>
                <w:noProof/>
                <w:sz w:val="20"/>
                <w:szCs w:val="20"/>
                <w:lang w:eastAsia="nl-NL"/>
              </w:rPr>
              <w:tab/>
            </w:r>
            <w:r w:rsidR="00C12EB9" w:rsidRPr="00C12EB9">
              <w:rPr>
                <w:rStyle w:val="Hyperlink"/>
                <w:rFonts w:asciiTheme="majorHAnsi" w:hAnsiTheme="majorHAnsi"/>
                <w:noProof/>
                <w:sz w:val="20"/>
                <w:szCs w:val="20"/>
              </w:rPr>
              <w:t>Resultaten</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_Toc358992450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15</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51" w:history="1">
            <w:r w:rsidR="00C12EB9" w:rsidRPr="00C12EB9">
              <w:rPr>
                <w:rStyle w:val="Hyperlink"/>
                <w:rFonts w:asciiTheme="majorHAnsi" w:hAnsiTheme="majorHAnsi"/>
                <w:noProof/>
                <w:sz w:val="20"/>
                <w:szCs w:val="20"/>
              </w:rPr>
              <w:t>3.1 Inventarisatie</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_Toc358992451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15</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52" w:history="1">
            <w:r w:rsidR="00C12EB9" w:rsidRPr="00C12EB9">
              <w:rPr>
                <w:rStyle w:val="Hyperlink"/>
                <w:rFonts w:asciiTheme="majorHAnsi" w:hAnsiTheme="majorHAnsi"/>
                <w:noProof/>
                <w:sz w:val="20"/>
                <w:szCs w:val="20"/>
              </w:rPr>
              <w:t>3.2 Kwaliteitsanalyses</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_Toc358992452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17</w:t>
            </w:r>
            <w:r w:rsidR="00C12EB9" w:rsidRPr="00C12EB9">
              <w:rPr>
                <w:rFonts w:asciiTheme="majorHAnsi" w:hAnsiTheme="majorHAnsi"/>
                <w:noProof/>
                <w:webHidden/>
                <w:sz w:val="20"/>
                <w:szCs w:val="20"/>
              </w:rPr>
              <w:fldChar w:fldCharType="end"/>
            </w:r>
          </w:hyperlink>
        </w:p>
        <w:p w:rsidR="00C12EB9" w:rsidRPr="00C12EB9" w:rsidRDefault="00772901">
          <w:pPr>
            <w:pStyle w:val="Inhopg1"/>
            <w:tabs>
              <w:tab w:val="left" w:pos="440"/>
              <w:tab w:val="right" w:leader="dot" w:pos="9062"/>
            </w:tabs>
            <w:rPr>
              <w:rFonts w:asciiTheme="majorHAnsi" w:eastAsiaTheme="minorEastAsia" w:hAnsiTheme="majorHAnsi"/>
              <w:noProof/>
              <w:sz w:val="20"/>
              <w:szCs w:val="20"/>
              <w:lang w:eastAsia="nl-NL"/>
            </w:rPr>
          </w:pPr>
          <w:hyperlink w:anchor="_Toc358992453" w:history="1">
            <w:r w:rsidR="00C12EB9" w:rsidRPr="00C12EB9">
              <w:rPr>
                <w:rStyle w:val="Hyperlink"/>
                <w:rFonts w:asciiTheme="majorHAnsi" w:hAnsiTheme="majorHAnsi"/>
                <w:noProof/>
                <w:sz w:val="20"/>
                <w:szCs w:val="20"/>
              </w:rPr>
              <w:t>4.</w:t>
            </w:r>
            <w:r w:rsidR="00C12EB9" w:rsidRPr="00C12EB9">
              <w:rPr>
                <w:rFonts w:asciiTheme="majorHAnsi" w:eastAsiaTheme="minorEastAsia" w:hAnsiTheme="majorHAnsi"/>
                <w:noProof/>
                <w:sz w:val="20"/>
                <w:szCs w:val="20"/>
                <w:lang w:eastAsia="nl-NL"/>
              </w:rPr>
              <w:tab/>
            </w:r>
            <w:r w:rsidR="00C12EB9" w:rsidRPr="00C12EB9">
              <w:rPr>
                <w:rStyle w:val="Hyperlink"/>
                <w:rFonts w:asciiTheme="majorHAnsi" w:hAnsiTheme="majorHAnsi"/>
                <w:noProof/>
                <w:sz w:val="20"/>
                <w:szCs w:val="20"/>
              </w:rPr>
              <w:t>Discussie</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_Toc358992453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19</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54" w:history="1">
            <w:r w:rsidR="00C12EB9" w:rsidRPr="00C12EB9">
              <w:rPr>
                <w:rStyle w:val="Hyperlink"/>
                <w:rFonts w:asciiTheme="majorHAnsi" w:hAnsiTheme="majorHAnsi"/>
                <w:noProof/>
                <w:sz w:val="20"/>
                <w:szCs w:val="20"/>
                <w:lang w:val="en-US"/>
              </w:rPr>
              <w:t xml:space="preserve">4.1 </w:t>
            </w:r>
            <w:r w:rsidR="00C12EB9" w:rsidRPr="00C12EB9">
              <w:rPr>
                <w:rStyle w:val="Hyperlink"/>
                <w:rFonts w:asciiTheme="majorHAnsi" w:hAnsiTheme="majorHAnsi"/>
                <w:noProof/>
                <w:sz w:val="20"/>
                <w:szCs w:val="20"/>
              </w:rPr>
              <w:t>Inventarisatie</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_Toc358992454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19</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55" w:history="1">
            <w:r w:rsidR="00C12EB9" w:rsidRPr="00C12EB9">
              <w:rPr>
                <w:rStyle w:val="Hyperlink"/>
                <w:rFonts w:asciiTheme="majorHAnsi" w:hAnsiTheme="majorHAnsi"/>
                <w:noProof/>
                <w:sz w:val="20"/>
                <w:szCs w:val="20"/>
              </w:rPr>
              <w:t>4.2 Kwaliteitsanalyses</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_Toc358992455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22</w:t>
            </w:r>
            <w:r w:rsidR="00C12EB9" w:rsidRPr="00C12EB9">
              <w:rPr>
                <w:rFonts w:asciiTheme="majorHAnsi" w:hAnsiTheme="majorHAnsi"/>
                <w:noProof/>
                <w:webHidden/>
                <w:sz w:val="20"/>
                <w:szCs w:val="20"/>
              </w:rPr>
              <w:fldChar w:fldCharType="end"/>
            </w:r>
          </w:hyperlink>
        </w:p>
        <w:p w:rsidR="00C12EB9" w:rsidRPr="00C12EB9" w:rsidRDefault="00772901">
          <w:pPr>
            <w:pStyle w:val="Inhopg1"/>
            <w:tabs>
              <w:tab w:val="left" w:pos="440"/>
              <w:tab w:val="right" w:leader="dot" w:pos="9062"/>
            </w:tabs>
            <w:rPr>
              <w:rFonts w:asciiTheme="majorHAnsi" w:eastAsiaTheme="minorEastAsia" w:hAnsiTheme="majorHAnsi"/>
              <w:noProof/>
              <w:sz w:val="20"/>
              <w:szCs w:val="20"/>
              <w:lang w:eastAsia="nl-NL"/>
            </w:rPr>
          </w:pPr>
          <w:hyperlink w:anchor="_Toc358992456" w:history="1">
            <w:r w:rsidR="00C12EB9" w:rsidRPr="00C12EB9">
              <w:rPr>
                <w:rStyle w:val="Hyperlink"/>
                <w:rFonts w:asciiTheme="majorHAnsi" w:hAnsiTheme="majorHAnsi"/>
                <w:noProof/>
                <w:sz w:val="20"/>
                <w:szCs w:val="20"/>
                <w:lang w:val="en-US"/>
              </w:rPr>
              <w:t>5.</w:t>
            </w:r>
            <w:r w:rsidR="00C12EB9" w:rsidRPr="00C12EB9">
              <w:rPr>
                <w:rFonts w:asciiTheme="majorHAnsi" w:eastAsiaTheme="minorEastAsia" w:hAnsiTheme="majorHAnsi"/>
                <w:noProof/>
                <w:sz w:val="20"/>
                <w:szCs w:val="20"/>
                <w:lang w:eastAsia="nl-NL"/>
              </w:rPr>
              <w:tab/>
            </w:r>
            <w:r w:rsidR="00C12EB9" w:rsidRPr="00C12EB9">
              <w:rPr>
                <w:rStyle w:val="Hyperlink"/>
                <w:rFonts w:asciiTheme="majorHAnsi" w:hAnsiTheme="majorHAnsi"/>
                <w:noProof/>
                <w:sz w:val="20"/>
                <w:szCs w:val="20"/>
                <w:lang w:val="en-US"/>
              </w:rPr>
              <w:t>Conclusie en aanbevelingen</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_Toc358992456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23</w:t>
            </w:r>
            <w:r w:rsidR="00C12EB9" w:rsidRPr="00C12EB9">
              <w:rPr>
                <w:rFonts w:asciiTheme="majorHAnsi" w:hAnsiTheme="majorHAnsi"/>
                <w:noProof/>
                <w:webHidden/>
                <w:sz w:val="20"/>
                <w:szCs w:val="20"/>
              </w:rPr>
              <w:fldChar w:fldCharType="end"/>
            </w:r>
          </w:hyperlink>
        </w:p>
        <w:p w:rsidR="00C12EB9" w:rsidRPr="00C12EB9" w:rsidRDefault="00772901">
          <w:pPr>
            <w:pStyle w:val="Inhopg1"/>
            <w:tabs>
              <w:tab w:val="left" w:pos="440"/>
              <w:tab w:val="right" w:leader="dot" w:pos="9062"/>
            </w:tabs>
            <w:rPr>
              <w:rFonts w:asciiTheme="majorHAnsi" w:eastAsiaTheme="minorEastAsia" w:hAnsiTheme="majorHAnsi"/>
              <w:noProof/>
              <w:sz w:val="20"/>
              <w:szCs w:val="20"/>
              <w:lang w:eastAsia="nl-NL"/>
            </w:rPr>
          </w:pPr>
          <w:hyperlink w:anchor="_Toc358992457" w:history="1">
            <w:r w:rsidR="00C12EB9" w:rsidRPr="00C12EB9">
              <w:rPr>
                <w:rStyle w:val="Hyperlink"/>
                <w:rFonts w:asciiTheme="majorHAnsi" w:hAnsiTheme="majorHAnsi"/>
                <w:noProof/>
                <w:sz w:val="20"/>
                <w:szCs w:val="20"/>
              </w:rPr>
              <w:t>6.</w:t>
            </w:r>
            <w:r w:rsidR="00C12EB9" w:rsidRPr="00C12EB9">
              <w:rPr>
                <w:rFonts w:asciiTheme="majorHAnsi" w:eastAsiaTheme="minorEastAsia" w:hAnsiTheme="majorHAnsi"/>
                <w:noProof/>
                <w:sz w:val="20"/>
                <w:szCs w:val="20"/>
                <w:lang w:eastAsia="nl-NL"/>
              </w:rPr>
              <w:tab/>
            </w:r>
            <w:r w:rsidR="00C12EB9" w:rsidRPr="00C12EB9">
              <w:rPr>
                <w:rStyle w:val="Hyperlink"/>
                <w:rFonts w:asciiTheme="majorHAnsi" w:hAnsiTheme="majorHAnsi"/>
                <w:noProof/>
                <w:sz w:val="20"/>
                <w:szCs w:val="20"/>
              </w:rPr>
              <w:t>Literatuurlijst</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_Toc358992457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24</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58" w:history="1">
            <w:r w:rsidR="00C12EB9" w:rsidRPr="00C12EB9">
              <w:rPr>
                <w:rStyle w:val="Hyperlink"/>
                <w:rFonts w:asciiTheme="majorHAnsi" w:hAnsiTheme="majorHAnsi"/>
                <w:noProof/>
                <w:sz w:val="20"/>
                <w:szCs w:val="20"/>
              </w:rPr>
              <w:t>6.1 Determinatiewerken</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_Toc358992458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25</w:t>
            </w:r>
            <w:r w:rsidR="00C12EB9" w:rsidRPr="00C12EB9">
              <w:rPr>
                <w:rFonts w:asciiTheme="majorHAnsi" w:hAnsiTheme="majorHAnsi"/>
                <w:noProof/>
                <w:webHidden/>
                <w:sz w:val="20"/>
                <w:szCs w:val="20"/>
              </w:rPr>
              <w:fldChar w:fldCharType="end"/>
            </w:r>
          </w:hyperlink>
        </w:p>
        <w:p w:rsidR="00C12EB9" w:rsidRPr="00C12EB9" w:rsidRDefault="00772901">
          <w:pPr>
            <w:pStyle w:val="Inhopg1"/>
            <w:tabs>
              <w:tab w:val="left" w:pos="440"/>
              <w:tab w:val="right" w:leader="dot" w:pos="9062"/>
            </w:tabs>
            <w:rPr>
              <w:rFonts w:asciiTheme="majorHAnsi" w:eastAsiaTheme="minorEastAsia" w:hAnsiTheme="majorHAnsi"/>
              <w:noProof/>
              <w:sz w:val="20"/>
              <w:szCs w:val="20"/>
              <w:lang w:eastAsia="nl-NL"/>
            </w:rPr>
          </w:pPr>
          <w:hyperlink w:anchor="_Toc358992459" w:history="1">
            <w:r w:rsidR="00C12EB9" w:rsidRPr="00C12EB9">
              <w:rPr>
                <w:rStyle w:val="Hyperlink"/>
                <w:rFonts w:asciiTheme="majorHAnsi" w:hAnsiTheme="majorHAnsi"/>
                <w:noProof/>
                <w:sz w:val="20"/>
                <w:szCs w:val="20"/>
              </w:rPr>
              <w:t>7.</w:t>
            </w:r>
            <w:r w:rsidR="00C12EB9" w:rsidRPr="00C12EB9">
              <w:rPr>
                <w:rFonts w:asciiTheme="majorHAnsi" w:eastAsiaTheme="minorEastAsia" w:hAnsiTheme="majorHAnsi"/>
                <w:noProof/>
                <w:sz w:val="20"/>
                <w:szCs w:val="20"/>
                <w:lang w:eastAsia="nl-NL"/>
              </w:rPr>
              <w:tab/>
            </w:r>
            <w:r w:rsidR="00C12EB9" w:rsidRPr="00C12EB9">
              <w:rPr>
                <w:rStyle w:val="Hyperlink"/>
                <w:rFonts w:asciiTheme="majorHAnsi" w:hAnsiTheme="majorHAnsi"/>
                <w:noProof/>
                <w:sz w:val="20"/>
                <w:szCs w:val="20"/>
              </w:rPr>
              <w:t>Bijlagen</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_Toc358992459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27</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60" w:history="1">
            <w:r w:rsidR="00C12EB9" w:rsidRPr="00C12EB9">
              <w:rPr>
                <w:rStyle w:val="Hyperlink"/>
                <w:rFonts w:asciiTheme="majorHAnsi" w:hAnsiTheme="majorHAnsi"/>
                <w:noProof/>
                <w:sz w:val="20"/>
                <w:szCs w:val="20"/>
              </w:rPr>
              <w:t>Bijlage 1: Gebiedskaart</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_Toc358992460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27</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61" w:history="1">
            <w:r w:rsidR="00C12EB9" w:rsidRPr="00C12EB9">
              <w:rPr>
                <w:rStyle w:val="Hyperlink"/>
                <w:rFonts w:asciiTheme="majorHAnsi" w:hAnsiTheme="majorHAnsi"/>
                <w:noProof/>
                <w:sz w:val="20"/>
                <w:szCs w:val="20"/>
              </w:rPr>
              <w:t>Bijlage 2: Alfabetische lijst van gevonden soorten</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_Toc358992461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28</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62" w:history="1">
            <w:r w:rsidR="00C12EB9" w:rsidRPr="00C12EB9">
              <w:rPr>
                <w:rStyle w:val="Hyperlink"/>
                <w:rFonts w:asciiTheme="majorHAnsi" w:hAnsiTheme="majorHAnsi"/>
                <w:noProof/>
                <w:sz w:val="20"/>
                <w:szCs w:val="20"/>
              </w:rPr>
              <w:t>Bijlage 3: Gevonden soorten per monster</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_Toc358992462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31</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r:id="rId15" w:anchor="_Toc358992463" w:history="1">
            <w:r w:rsidR="00C12EB9" w:rsidRPr="00C12EB9">
              <w:rPr>
                <w:rStyle w:val="Hyperlink"/>
                <w:rFonts w:asciiTheme="majorHAnsi" w:hAnsiTheme="majorHAnsi"/>
                <w:noProof/>
                <w:sz w:val="20"/>
                <w:szCs w:val="20"/>
              </w:rPr>
              <w:t>Bijlage 4: Taxonomische lijst van gevonden soorten en hun vindplaats</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_Toc358992463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41</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64" w:history="1">
            <w:r w:rsidR="00C12EB9" w:rsidRPr="00C12EB9">
              <w:rPr>
                <w:rStyle w:val="Hyperlink"/>
                <w:rFonts w:asciiTheme="majorHAnsi" w:hAnsiTheme="majorHAnsi"/>
                <w:noProof/>
                <w:sz w:val="20"/>
                <w:szCs w:val="20"/>
              </w:rPr>
              <w:t>Bijlage 5: Soortenlijst met aanwezigheid in boven- en onderwater</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_Toc358992464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49</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65" w:history="1">
            <w:r w:rsidR="00C12EB9" w:rsidRPr="00C12EB9">
              <w:rPr>
                <w:rStyle w:val="Hyperlink"/>
                <w:rFonts w:asciiTheme="majorHAnsi" w:hAnsiTheme="majorHAnsi"/>
                <w:noProof/>
                <w:sz w:val="20"/>
                <w:szCs w:val="20"/>
              </w:rPr>
              <w:t>Bijlage 6: Schema ter bepaling van de Belgische Biotische Index</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_Toc358992465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51</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66" w:history="1">
            <w:r w:rsidR="00C12EB9" w:rsidRPr="00C12EB9">
              <w:rPr>
                <w:rStyle w:val="Hyperlink"/>
                <w:rFonts w:asciiTheme="majorHAnsi" w:hAnsiTheme="majorHAnsi"/>
                <w:noProof/>
                <w:sz w:val="20"/>
                <w:szCs w:val="20"/>
              </w:rPr>
              <w:t>Bijlage 7: Berekening Ecologisch Kwaliteitsratio (EKR)</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_Toc358992466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52</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67" w:history="1">
            <w:r w:rsidR="00C12EB9" w:rsidRPr="00C12EB9">
              <w:rPr>
                <w:rStyle w:val="Hyperlink"/>
                <w:rFonts w:asciiTheme="majorHAnsi" w:hAnsiTheme="majorHAnsi"/>
                <w:noProof/>
                <w:sz w:val="20"/>
                <w:szCs w:val="20"/>
              </w:rPr>
              <w:t>Bijlage 8: Kaart met BBI scores per monsterpunt</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_Toc358992467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53</w:t>
            </w:r>
            <w:r w:rsidR="00C12EB9" w:rsidRPr="00C12EB9">
              <w:rPr>
                <w:rFonts w:asciiTheme="majorHAnsi" w:hAnsiTheme="majorHAnsi"/>
                <w:noProof/>
                <w:webHidden/>
                <w:sz w:val="20"/>
                <w:szCs w:val="20"/>
              </w:rPr>
              <w:fldChar w:fldCharType="end"/>
            </w:r>
          </w:hyperlink>
        </w:p>
        <w:p w:rsidR="00C12EB9" w:rsidRPr="00C12EB9" w:rsidRDefault="00772901">
          <w:pPr>
            <w:pStyle w:val="Inhopg2"/>
            <w:tabs>
              <w:tab w:val="right" w:leader="dot" w:pos="9062"/>
            </w:tabs>
            <w:rPr>
              <w:rFonts w:asciiTheme="majorHAnsi" w:eastAsiaTheme="minorEastAsia" w:hAnsiTheme="majorHAnsi"/>
              <w:noProof/>
              <w:sz w:val="20"/>
              <w:szCs w:val="20"/>
              <w:lang w:eastAsia="nl-NL"/>
            </w:rPr>
          </w:pPr>
          <w:hyperlink w:anchor="_Toc358992468" w:history="1">
            <w:r w:rsidR="00C12EB9" w:rsidRPr="00C12EB9">
              <w:rPr>
                <w:rStyle w:val="Hyperlink"/>
                <w:rFonts w:asciiTheme="majorHAnsi" w:hAnsiTheme="majorHAnsi"/>
                <w:noProof/>
                <w:sz w:val="20"/>
                <w:szCs w:val="20"/>
              </w:rPr>
              <w:t>Bijlage 9: Kaart met vindplaatsen van exoten</w:t>
            </w:r>
            <w:r w:rsidR="00C12EB9" w:rsidRPr="00C12EB9">
              <w:rPr>
                <w:rFonts w:asciiTheme="majorHAnsi" w:hAnsiTheme="majorHAnsi"/>
                <w:noProof/>
                <w:webHidden/>
                <w:sz w:val="20"/>
                <w:szCs w:val="20"/>
              </w:rPr>
              <w:tab/>
            </w:r>
            <w:r w:rsidR="00C12EB9" w:rsidRPr="00C12EB9">
              <w:rPr>
                <w:rFonts w:asciiTheme="majorHAnsi" w:hAnsiTheme="majorHAnsi"/>
                <w:noProof/>
                <w:webHidden/>
                <w:sz w:val="20"/>
                <w:szCs w:val="20"/>
              </w:rPr>
              <w:fldChar w:fldCharType="begin"/>
            </w:r>
            <w:r w:rsidR="00C12EB9" w:rsidRPr="00C12EB9">
              <w:rPr>
                <w:rFonts w:asciiTheme="majorHAnsi" w:hAnsiTheme="majorHAnsi"/>
                <w:noProof/>
                <w:webHidden/>
                <w:sz w:val="20"/>
                <w:szCs w:val="20"/>
              </w:rPr>
              <w:instrText xml:space="preserve"> PAGEREF _Toc358992468 \h </w:instrText>
            </w:r>
            <w:r w:rsidR="00C12EB9" w:rsidRPr="00C12EB9">
              <w:rPr>
                <w:rFonts w:asciiTheme="majorHAnsi" w:hAnsiTheme="majorHAnsi"/>
                <w:noProof/>
                <w:webHidden/>
                <w:sz w:val="20"/>
                <w:szCs w:val="20"/>
              </w:rPr>
            </w:r>
            <w:r w:rsidR="00C12EB9" w:rsidRPr="00C12EB9">
              <w:rPr>
                <w:rFonts w:asciiTheme="majorHAnsi" w:hAnsiTheme="majorHAnsi"/>
                <w:noProof/>
                <w:webHidden/>
                <w:sz w:val="20"/>
                <w:szCs w:val="20"/>
              </w:rPr>
              <w:fldChar w:fldCharType="separate"/>
            </w:r>
            <w:r w:rsidR="00682F2F">
              <w:rPr>
                <w:rFonts w:asciiTheme="majorHAnsi" w:hAnsiTheme="majorHAnsi"/>
                <w:noProof/>
                <w:webHidden/>
                <w:sz w:val="20"/>
                <w:szCs w:val="20"/>
              </w:rPr>
              <w:t>54</w:t>
            </w:r>
            <w:r w:rsidR="00C12EB9" w:rsidRPr="00C12EB9">
              <w:rPr>
                <w:rFonts w:asciiTheme="majorHAnsi" w:hAnsiTheme="majorHAnsi"/>
                <w:noProof/>
                <w:webHidden/>
                <w:sz w:val="20"/>
                <w:szCs w:val="20"/>
              </w:rPr>
              <w:fldChar w:fldCharType="end"/>
            </w:r>
          </w:hyperlink>
        </w:p>
        <w:p w:rsidR="009F2C4B" w:rsidRPr="008903D1" w:rsidRDefault="009F2C4B">
          <w:pPr>
            <w:rPr>
              <w:rFonts w:asciiTheme="majorHAnsi" w:hAnsiTheme="majorHAnsi"/>
              <w:sz w:val="20"/>
              <w:szCs w:val="20"/>
              <w:lang w:val="en-US"/>
            </w:rPr>
          </w:pPr>
          <w:r w:rsidRPr="00C12EB9">
            <w:rPr>
              <w:rFonts w:asciiTheme="majorHAnsi" w:hAnsiTheme="majorHAnsi"/>
              <w:b/>
              <w:bCs/>
              <w:noProof/>
              <w:sz w:val="20"/>
              <w:szCs w:val="20"/>
            </w:rPr>
            <w:fldChar w:fldCharType="end"/>
          </w:r>
        </w:p>
      </w:sdtContent>
    </w:sdt>
    <w:p w:rsidR="002952A5" w:rsidRPr="008903D1" w:rsidRDefault="002952A5">
      <w:pPr>
        <w:rPr>
          <w:rFonts w:asciiTheme="majorHAnsi" w:hAnsiTheme="majorHAnsi"/>
          <w:sz w:val="20"/>
          <w:szCs w:val="20"/>
          <w:lang w:val="en-US"/>
        </w:rPr>
      </w:pPr>
      <w:r w:rsidRPr="008903D1">
        <w:rPr>
          <w:rFonts w:asciiTheme="majorHAnsi" w:hAnsiTheme="majorHAnsi"/>
          <w:sz w:val="20"/>
          <w:szCs w:val="20"/>
          <w:lang w:val="en-US"/>
        </w:rPr>
        <w:br w:type="page"/>
      </w:r>
    </w:p>
    <w:p w:rsidR="009F2C4B" w:rsidRPr="00AE1F3C" w:rsidRDefault="00060039" w:rsidP="00AE1F3C">
      <w:pPr>
        <w:pStyle w:val="Kop1"/>
      </w:pPr>
      <w:bookmarkStart w:id="1" w:name="_Toc358992438"/>
      <w:r w:rsidRPr="00AE1F3C">
        <w:lastRenderedPageBreak/>
        <w:t>Inleiding</w:t>
      </w:r>
      <w:bookmarkEnd w:id="1"/>
    </w:p>
    <w:p w:rsidR="00E5421C" w:rsidRPr="00DF567B" w:rsidRDefault="00E5421C" w:rsidP="00E5421C">
      <w:pPr>
        <w:rPr>
          <w:rFonts w:asciiTheme="majorHAnsi" w:hAnsiTheme="majorHAnsi"/>
        </w:rPr>
      </w:pPr>
    </w:p>
    <w:p w:rsidR="0071610F" w:rsidRDefault="003D606B" w:rsidP="002952A5">
      <w:pPr>
        <w:spacing w:after="0"/>
        <w:rPr>
          <w:rFonts w:asciiTheme="majorHAnsi" w:hAnsiTheme="majorHAnsi"/>
          <w:sz w:val="20"/>
          <w:szCs w:val="20"/>
        </w:rPr>
      </w:pPr>
      <w:r w:rsidRPr="00334C13">
        <w:rPr>
          <w:rFonts w:asciiTheme="majorHAnsi" w:hAnsiTheme="majorHAnsi"/>
          <w:noProof/>
          <w:sz w:val="20"/>
          <w:szCs w:val="20"/>
          <w:lang w:val="nl-BE" w:eastAsia="nl-BE"/>
        </w:rPr>
        <mc:AlternateContent>
          <mc:Choice Requires="wps">
            <w:drawing>
              <wp:anchor distT="0" distB="0" distL="114300" distR="114300" simplePos="0" relativeHeight="251670528" behindDoc="1" locked="0" layoutInCell="1" allowOverlap="1" wp14:anchorId="53B58535" wp14:editId="75C4332B">
                <wp:simplePos x="0" y="0"/>
                <wp:positionH relativeFrom="column">
                  <wp:posOffset>2973070</wp:posOffset>
                </wp:positionH>
                <wp:positionV relativeFrom="paragraph">
                  <wp:posOffset>3315023</wp:posOffset>
                </wp:positionV>
                <wp:extent cx="2822575" cy="523875"/>
                <wp:effectExtent l="0" t="0" r="0" b="952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2575" cy="523875"/>
                        </a:xfrm>
                        <a:prstGeom prst="rect">
                          <a:avLst/>
                        </a:prstGeom>
                        <a:solidFill>
                          <a:srgbClr val="FFFFFF"/>
                        </a:solidFill>
                        <a:ln w="9525">
                          <a:noFill/>
                          <a:miter lim="800000"/>
                          <a:headEnd/>
                          <a:tailEnd/>
                        </a:ln>
                      </wps:spPr>
                      <wps:txbx>
                        <w:txbxContent>
                          <w:p w:rsidR="002B3F95" w:rsidRPr="007B4CC3" w:rsidRDefault="002B3F95" w:rsidP="002952A5">
                            <w:pPr>
                              <w:spacing w:after="0"/>
                              <w:rPr>
                                <w:rFonts w:asciiTheme="majorHAnsi" w:hAnsiTheme="majorHAnsi"/>
                                <w:sz w:val="16"/>
                                <w:szCs w:val="16"/>
                              </w:rPr>
                            </w:pPr>
                            <w:r>
                              <w:rPr>
                                <w:rFonts w:asciiTheme="majorHAnsi" w:hAnsiTheme="majorHAnsi"/>
                                <w:sz w:val="16"/>
                                <w:szCs w:val="16"/>
                              </w:rPr>
                              <w:t>Afbeelding 1.</w:t>
                            </w:r>
                            <w:r w:rsidRPr="007B4CC3">
                              <w:rPr>
                                <w:rFonts w:asciiTheme="majorHAnsi" w:hAnsiTheme="majorHAnsi"/>
                                <w:sz w:val="16"/>
                                <w:szCs w:val="16"/>
                              </w:rPr>
                              <w:t xml:space="preserve"> D</w:t>
                            </w:r>
                            <w:r>
                              <w:rPr>
                                <w:rFonts w:asciiTheme="majorHAnsi" w:hAnsiTheme="majorHAnsi"/>
                                <w:sz w:val="16"/>
                                <w:szCs w:val="16"/>
                              </w:rPr>
                              <w:t>e ligging van onderzoeksgebied de Watering</w:t>
                            </w:r>
                            <w:r w:rsidRPr="007B4CC3">
                              <w:rPr>
                                <w:rFonts w:asciiTheme="majorHAnsi" w:hAnsiTheme="majorHAnsi"/>
                                <w:sz w:val="16"/>
                                <w:szCs w:val="16"/>
                              </w:rPr>
                              <w:t xml:space="preserve">. Met rode lijn zijn de gebiedsgrenzen aangegeven </w:t>
                            </w:r>
                            <w:r>
                              <w:rPr>
                                <w:rFonts w:asciiTheme="majorHAnsi" w:hAnsiTheme="majorHAnsi"/>
                                <w:sz w:val="16"/>
                                <w:szCs w:val="16"/>
                              </w:rPr>
                              <w:t>(</w:t>
                            </w:r>
                            <w:r w:rsidRPr="007B4CC3">
                              <w:rPr>
                                <w:rFonts w:asciiTheme="majorHAnsi" w:hAnsiTheme="majorHAnsi"/>
                                <w:sz w:val="16"/>
                                <w:szCs w:val="16"/>
                              </w:rPr>
                              <w:t>Google</w:t>
                            </w:r>
                            <w:r>
                              <w:rPr>
                                <w:rFonts w:asciiTheme="majorHAnsi" w:hAnsiTheme="majorHAnsi"/>
                                <w:sz w:val="16"/>
                                <w:szCs w:val="16"/>
                              </w:rPr>
                              <w:t xml:space="preserve"> </w:t>
                            </w:r>
                            <w:r w:rsidRPr="007B4CC3">
                              <w:rPr>
                                <w:rFonts w:asciiTheme="majorHAnsi" w:hAnsiTheme="majorHAnsi"/>
                                <w:sz w:val="16"/>
                                <w:szCs w:val="16"/>
                              </w:rPr>
                              <w:t>Maps 2013</w:t>
                            </w:r>
                            <w:r>
                              <w:rPr>
                                <w:rFonts w:asciiTheme="majorHAnsi" w:hAnsiTheme="majorHAnsi"/>
                                <w:sz w:val="16"/>
                                <w:szCs w:val="16"/>
                              </w:rPr>
                              <w:t>)</w:t>
                            </w:r>
                            <w:r w:rsidRPr="007B4CC3">
                              <w:rPr>
                                <w:rFonts w:asciiTheme="majorHAnsi" w:hAnsiTheme="majorHAnsi"/>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margin-left:234.1pt;margin-top:261.05pt;width:222.25pt;height:41.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" stroked="f">
                <v:textbox>
                  <w:txbxContent>
                    <w:p w:rsidR="002B3F95" w:rsidRPr="007B4CC3" w:rsidRDefault="002B3F95" w:rsidP="002952A5">
                      <w:pPr>
                        <w:spacing w:after="0"/>
                        <w:rPr>
                          <w:rFonts w:asciiTheme="majorHAnsi" w:hAnsiTheme="majorHAnsi"/>
                          <w:sz w:val="16"/>
                          <w:szCs w:val="16"/>
                        </w:rPr>
                      </w:pPr>
                      <w:r>
                        <w:rPr>
                          <w:rFonts w:asciiTheme="majorHAnsi" w:hAnsiTheme="majorHAnsi"/>
                          <w:sz w:val="16"/>
                          <w:szCs w:val="16"/>
                        </w:rPr>
                        <w:t>Afbeelding 1.</w:t>
                      </w:r>
                      <w:r w:rsidRPr="007B4CC3">
                        <w:rPr>
                          <w:rFonts w:asciiTheme="majorHAnsi" w:hAnsiTheme="majorHAnsi"/>
                          <w:sz w:val="16"/>
                          <w:szCs w:val="16"/>
                        </w:rPr>
                        <w:t xml:space="preserve"> D</w:t>
                      </w:r>
                      <w:r>
                        <w:rPr>
                          <w:rFonts w:asciiTheme="majorHAnsi" w:hAnsiTheme="majorHAnsi"/>
                          <w:sz w:val="16"/>
                          <w:szCs w:val="16"/>
                        </w:rPr>
                        <w:t>e ligging van onderzoeksgebied de Watering</w:t>
                      </w:r>
                      <w:r w:rsidRPr="007B4CC3">
                        <w:rPr>
                          <w:rFonts w:asciiTheme="majorHAnsi" w:hAnsiTheme="majorHAnsi"/>
                          <w:sz w:val="16"/>
                          <w:szCs w:val="16"/>
                        </w:rPr>
                        <w:t xml:space="preserve">. Met rode lijn zijn de gebiedsgrenzen aangegeven </w:t>
                      </w:r>
                      <w:r>
                        <w:rPr>
                          <w:rFonts w:asciiTheme="majorHAnsi" w:hAnsiTheme="majorHAnsi"/>
                          <w:sz w:val="16"/>
                          <w:szCs w:val="16"/>
                        </w:rPr>
                        <w:t>(</w:t>
                      </w:r>
                      <w:r w:rsidRPr="007B4CC3">
                        <w:rPr>
                          <w:rFonts w:asciiTheme="majorHAnsi" w:hAnsiTheme="majorHAnsi"/>
                          <w:sz w:val="16"/>
                          <w:szCs w:val="16"/>
                        </w:rPr>
                        <w:t>Google</w:t>
                      </w:r>
                      <w:r>
                        <w:rPr>
                          <w:rFonts w:asciiTheme="majorHAnsi" w:hAnsiTheme="majorHAnsi"/>
                          <w:sz w:val="16"/>
                          <w:szCs w:val="16"/>
                        </w:rPr>
                        <w:t xml:space="preserve"> </w:t>
                      </w:r>
                      <w:r w:rsidRPr="007B4CC3">
                        <w:rPr>
                          <w:rFonts w:asciiTheme="majorHAnsi" w:hAnsiTheme="majorHAnsi"/>
                          <w:sz w:val="16"/>
                          <w:szCs w:val="16"/>
                        </w:rPr>
                        <w:t>Maps 2013</w:t>
                      </w:r>
                      <w:r>
                        <w:rPr>
                          <w:rFonts w:asciiTheme="majorHAnsi" w:hAnsiTheme="majorHAnsi"/>
                          <w:sz w:val="16"/>
                          <w:szCs w:val="16"/>
                        </w:rPr>
                        <w:t>)</w:t>
                      </w:r>
                      <w:r w:rsidRPr="007B4CC3">
                        <w:rPr>
                          <w:rFonts w:asciiTheme="majorHAnsi" w:hAnsiTheme="majorHAnsi"/>
                          <w:sz w:val="16"/>
                          <w:szCs w:val="16"/>
                        </w:rPr>
                        <w:t>.</w:t>
                      </w:r>
                    </w:p>
                  </w:txbxContent>
                </v:textbox>
              </v:shape>
            </w:pict>
          </mc:Fallback>
        </mc:AlternateContent>
      </w:r>
      <w:r w:rsidR="002952A5" w:rsidRPr="00334C13">
        <w:rPr>
          <w:rFonts w:asciiTheme="majorHAnsi" w:hAnsiTheme="majorHAnsi"/>
          <w:noProof/>
          <w:sz w:val="20"/>
          <w:szCs w:val="20"/>
          <w:lang w:val="nl-BE" w:eastAsia="nl-BE"/>
        </w:rPr>
        <w:drawing>
          <wp:anchor distT="0" distB="0" distL="114300" distR="114300" simplePos="0" relativeHeight="251669504" behindDoc="1" locked="0" layoutInCell="1" allowOverlap="1" wp14:anchorId="02EBEE90" wp14:editId="302BBA31">
            <wp:simplePos x="0" y="0"/>
            <wp:positionH relativeFrom="column">
              <wp:posOffset>2972435</wp:posOffset>
            </wp:positionH>
            <wp:positionV relativeFrom="paragraph">
              <wp:posOffset>1489075</wp:posOffset>
            </wp:positionV>
            <wp:extent cx="2642235" cy="1772920"/>
            <wp:effectExtent l="19050" t="19050" r="24765" b="1778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42235" cy="17729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952A5" w:rsidRPr="00334C13">
        <w:rPr>
          <w:rFonts w:asciiTheme="majorHAnsi" w:hAnsiTheme="majorHAnsi"/>
          <w:sz w:val="20"/>
          <w:szCs w:val="20"/>
        </w:rPr>
        <w:t xml:space="preserve">De Watering (ook bekend als ‘de Wetering’ of ‘de Vloeiweiden’) is een natuurgebied </w:t>
      </w:r>
      <w:r w:rsidR="000A126F">
        <w:rPr>
          <w:rFonts w:asciiTheme="majorHAnsi" w:hAnsiTheme="majorHAnsi"/>
          <w:sz w:val="20"/>
          <w:szCs w:val="20"/>
        </w:rPr>
        <w:t>in Lommel-</w:t>
      </w:r>
      <w:r w:rsidR="002952A5" w:rsidRPr="00334C13">
        <w:rPr>
          <w:rFonts w:asciiTheme="majorHAnsi" w:hAnsiTheme="majorHAnsi"/>
          <w:sz w:val="20"/>
          <w:szCs w:val="20"/>
        </w:rPr>
        <w:t xml:space="preserve">Kolonie, een </w:t>
      </w:r>
      <w:r w:rsidR="000A126F">
        <w:rPr>
          <w:rFonts w:asciiTheme="majorHAnsi" w:hAnsiTheme="majorHAnsi"/>
          <w:sz w:val="20"/>
          <w:szCs w:val="20"/>
        </w:rPr>
        <w:t>plaats</w:t>
      </w:r>
      <w:r w:rsidR="002952A5" w:rsidRPr="00334C13">
        <w:rPr>
          <w:rFonts w:asciiTheme="majorHAnsi" w:hAnsiTheme="majorHAnsi"/>
          <w:sz w:val="20"/>
          <w:szCs w:val="20"/>
        </w:rPr>
        <w:t xml:space="preserve"> </w:t>
      </w:r>
      <w:r w:rsidR="00060039" w:rsidRPr="00334C13">
        <w:rPr>
          <w:rFonts w:asciiTheme="majorHAnsi" w:hAnsiTheme="majorHAnsi"/>
          <w:sz w:val="20"/>
          <w:szCs w:val="20"/>
        </w:rPr>
        <w:t>in</w:t>
      </w:r>
      <w:r w:rsidR="002952A5" w:rsidRPr="00334C13">
        <w:rPr>
          <w:rFonts w:asciiTheme="majorHAnsi" w:hAnsiTheme="majorHAnsi"/>
          <w:sz w:val="20"/>
          <w:szCs w:val="20"/>
        </w:rPr>
        <w:t xml:space="preserve"> de gemeente Lommel, in het noorden van de Belgische provincie Limburg. In afbeelding 1 is </w:t>
      </w:r>
      <w:r w:rsidR="000A126F">
        <w:rPr>
          <w:rFonts w:asciiTheme="majorHAnsi" w:hAnsiTheme="majorHAnsi"/>
          <w:sz w:val="20"/>
          <w:szCs w:val="20"/>
        </w:rPr>
        <w:t>de</w:t>
      </w:r>
      <w:r w:rsidR="002952A5" w:rsidRPr="00334C13">
        <w:rPr>
          <w:rFonts w:asciiTheme="majorHAnsi" w:hAnsiTheme="majorHAnsi"/>
          <w:sz w:val="20"/>
          <w:szCs w:val="20"/>
        </w:rPr>
        <w:t xml:space="preserve"> precieze ligging weergegeven. Dit cultuurlandschap is</w:t>
      </w:r>
      <w:r w:rsidR="000A126F">
        <w:rPr>
          <w:rFonts w:asciiTheme="majorHAnsi" w:hAnsiTheme="majorHAnsi"/>
          <w:sz w:val="20"/>
          <w:szCs w:val="20"/>
        </w:rPr>
        <w:t xml:space="preserve"> samen in</w:t>
      </w:r>
      <w:r w:rsidR="002952A5" w:rsidRPr="00334C13">
        <w:rPr>
          <w:rFonts w:asciiTheme="majorHAnsi" w:hAnsiTheme="majorHAnsi"/>
          <w:sz w:val="20"/>
          <w:szCs w:val="20"/>
        </w:rPr>
        <w:t xml:space="preserve"> eigendom van enkele particulieren, </w:t>
      </w:r>
      <w:r w:rsidR="000A126F">
        <w:rPr>
          <w:rFonts w:asciiTheme="majorHAnsi" w:hAnsiTheme="majorHAnsi"/>
          <w:sz w:val="20"/>
          <w:szCs w:val="20"/>
        </w:rPr>
        <w:t xml:space="preserve">van </w:t>
      </w:r>
      <w:r w:rsidR="002952A5" w:rsidRPr="00334C13">
        <w:rPr>
          <w:rFonts w:asciiTheme="majorHAnsi" w:hAnsiTheme="majorHAnsi"/>
          <w:sz w:val="20"/>
          <w:szCs w:val="20"/>
        </w:rPr>
        <w:t xml:space="preserve">de gemeente Lommel en </w:t>
      </w:r>
      <w:r w:rsidR="000A126F">
        <w:rPr>
          <w:rFonts w:asciiTheme="majorHAnsi" w:hAnsiTheme="majorHAnsi"/>
          <w:sz w:val="20"/>
          <w:szCs w:val="20"/>
        </w:rPr>
        <w:t>van</w:t>
      </w:r>
      <w:r w:rsidR="002952A5" w:rsidRPr="00334C13">
        <w:rPr>
          <w:rFonts w:asciiTheme="majorHAnsi" w:hAnsiTheme="majorHAnsi"/>
          <w:sz w:val="20"/>
          <w:szCs w:val="20"/>
        </w:rPr>
        <w:t xml:space="preserve"> Natuurpunt (afdeling Noord-Limburg), de natuurbehoudsvereniging in Vlaanderen. Natuurpunt beheert  612 gebieden in Vlaanderen, die samen  zo’n 20.000 hectare beslaan. Dit maakt h</w:t>
      </w:r>
      <w:r w:rsidR="000A126F">
        <w:rPr>
          <w:rFonts w:asciiTheme="majorHAnsi" w:hAnsiTheme="majorHAnsi"/>
          <w:sz w:val="20"/>
          <w:szCs w:val="20"/>
        </w:rPr>
        <w:t xml:space="preserve">aar </w:t>
      </w:r>
      <w:r w:rsidR="002952A5" w:rsidRPr="00334C13">
        <w:rPr>
          <w:rFonts w:asciiTheme="majorHAnsi" w:hAnsiTheme="majorHAnsi"/>
          <w:sz w:val="20"/>
          <w:szCs w:val="20"/>
        </w:rPr>
        <w:t xml:space="preserve">de grootste en belangrijkste natuurbehoudsvereniging van België. De vereniging streeft </w:t>
      </w:r>
      <w:r w:rsidR="000A126F">
        <w:rPr>
          <w:rFonts w:asciiTheme="majorHAnsi" w:hAnsiTheme="majorHAnsi"/>
          <w:sz w:val="20"/>
          <w:szCs w:val="20"/>
        </w:rPr>
        <w:t>er naar</w:t>
      </w:r>
      <w:r w:rsidR="002952A5" w:rsidRPr="00334C13">
        <w:rPr>
          <w:rFonts w:asciiTheme="majorHAnsi" w:hAnsiTheme="majorHAnsi"/>
          <w:sz w:val="20"/>
          <w:szCs w:val="20"/>
        </w:rPr>
        <w:t xml:space="preserve"> om men </w:t>
      </w:r>
      <w:r w:rsidR="000A126F" w:rsidRPr="000A126F">
        <w:rPr>
          <w:rFonts w:asciiTheme="majorHAnsi" w:hAnsiTheme="majorHAnsi"/>
          <w:sz w:val="20"/>
          <w:szCs w:val="20"/>
        </w:rPr>
        <w:t>waarde van natuurkennis en van natuurbehoud in de samenleving te promoten</w:t>
      </w:r>
      <w:r w:rsidR="002952A5" w:rsidRPr="000A126F">
        <w:rPr>
          <w:rFonts w:asciiTheme="majorHAnsi" w:hAnsiTheme="majorHAnsi"/>
          <w:sz w:val="20"/>
          <w:szCs w:val="20"/>
        </w:rPr>
        <w:t xml:space="preserve">. Dit </w:t>
      </w:r>
      <w:r w:rsidR="002952A5" w:rsidRPr="00334C13">
        <w:rPr>
          <w:rFonts w:asciiTheme="majorHAnsi" w:hAnsiTheme="majorHAnsi"/>
          <w:sz w:val="20"/>
          <w:szCs w:val="20"/>
        </w:rPr>
        <w:t xml:space="preserve">wordt gedaan met onder andere natuureducatie zoals begeleide wandelingen, betrokkenheid van burgers bij natuurbeleid, en het beheren, vergroten en toegankelijk </w:t>
      </w:r>
      <w:r w:rsidR="00233F47">
        <w:rPr>
          <w:rFonts w:asciiTheme="majorHAnsi" w:hAnsiTheme="majorHAnsi"/>
          <w:sz w:val="20"/>
          <w:szCs w:val="20"/>
        </w:rPr>
        <w:t>maken</w:t>
      </w:r>
      <w:r w:rsidR="002952A5" w:rsidRPr="00334C13">
        <w:rPr>
          <w:rFonts w:asciiTheme="majorHAnsi" w:hAnsiTheme="majorHAnsi"/>
          <w:sz w:val="20"/>
          <w:szCs w:val="20"/>
        </w:rPr>
        <w:t xml:space="preserve"> van gebieden voor bezoekers. Reeds </w:t>
      </w:r>
      <w:r w:rsidR="00233F47">
        <w:rPr>
          <w:rFonts w:asciiTheme="majorHAnsi" w:hAnsiTheme="majorHAnsi"/>
          <w:sz w:val="20"/>
          <w:szCs w:val="20"/>
        </w:rPr>
        <w:t>35</w:t>
      </w:r>
      <w:r w:rsidR="002952A5" w:rsidRPr="00334C13">
        <w:rPr>
          <w:rFonts w:asciiTheme="majorHAnsi" w:hAnsiTheme="majorHAnsi"/>
          <w:sz w:val="20"/>
          <w:szCs w:val="20"/>
        </w:rPr>
        <w:t xml:space="preserve"> jaar </w:t>
      </w:r>
      <w:r w:rsidR="00233F47">
        <w:rPr>
          <w:rFonts w:asciiTheme="majorHAnsi" w:hAnsiTheme="majorHAnsi"/>
          <w:sz w:val="20"/>
          <w:szCs w:val="20"/>
        </w:rPr>
        <w:t>zijn de vloeiweiden in</w:t>
      </w:r>
      <w:r w:rsidR="002952A5" w:rsidRPr="00334C13">
        <w:rPr>
          <w:rFonts w:asciiTheme="majorHAnsi" w:hAnsiTheme="majorHAnsi"/>
          <w:sz w:val="20"/>
          <w:szCs w:val="20"/>
        </w:rPr>
        <w:t xml:space="preserve"> het gebied de Watering gedeelte</w:t>
      </w:r>
      <w:r w:rsidRPr="00334C13">
        <w:rPr>
          <w:rFonts w:asciiTheme="majorHAnsi" w:hAnsiTheme="majorHAnsi"/>
          <w:sz w:val="20"/>
          <w:szCs w:val="20"/>
        </w:rPr>
        <w:t xml:space="preserve">lijk in beheer bij Natuurpunt. </w:t>
      </w:r>
      <w:r w:rsidR="00233F47">
        <w:rPr>
          <w:rFonts w:asciiTheme="majorHAnsi" w:hAnsiTheme="majorHAnsi"/>
          <w:sz w:val="20"/>
          <w:szCs w:val="20"/>
        </w:rPr>
        <w:t>Aanvankelijk</w:t>
      </w:r>
      <w:r w:rsidR="002952A5" w:rsidRPr="00334C13">
        <w:rPr>
          <w:rFonts w:asciiTheme="majorHAnsi" w:hAnsiTheme="majorHAnsi"/>
          <w:sz w:val="20"/>
          <w:szCs w:val="20"/>
        </w:rPr>
        <w:t xml:space="preserve"> </w:t>
      </w:r>
      <w:r w:rsidR="00233F47">
        <w:rPr>
          <w:rFonts w:asciiTheme="majorHAnsi" w:hAnsiTheme="majorHAnsi"/>
          <w:sz w:val="20"/>
          <w:szCs w:val="20"/>
        </w:rPr>
        <w:t>was</w:t>
      </w:r>
      <w:r w:rsidR="002952A5" w:rsidRPr="00334C13">
        <w:rPr>
          <w:rFonts w:asciiTheme="majorHAnsi" w:hAnsiTheme="majorHAnsi"/>
          <w:sz w:val="20"/>
          <w:szCs w:val="20"/>
        </w:rPr>
        <w:t xml:space="preserve"> het beheer in handen van de vereniging </w:t>
      </w:r>
      <w:r w:rsidR="00233F47">
        <w:rPr>
          <w:rFonts w:asciiTheme="majorHAnsi" w:hAnsiTheme="majorHAnsi"/>
          <w:sz w:val="20"/>
          <w:szCs w:val="20"/>
        </w:rPr>
        <w:t xml:space="preserve">De </w:t>
      </w:r>
      <w:r w:rsidR="004101DB">
        <w:rPr>
          <w:rFonts w:asciiTheme="majorHAnsi" w:hAnsiTheme="majorHAnsi"/>
          <w:sz w:val="20"/>
          <w:szCs w:val="20"/>
        </w:rPr>
        <w:t>Wielewaal</w:t>
      </w:r>
      <w:r w:rsidR="002952A5" w:rsidRPr="00334C13">
        <w:rPr>
          <w:rFonts w:asciiTheme="majorHAnsi" w:hAnsiTheme="majorHAnsi"/>
          <w:sz w:val="20"/>
          <w:szCs w:val="20"/>
        </w:rPr>
        <w:t>, dat later gefuseerd is met vereniging Natuurreservaten, om zo Natuurpunt te vormen. Het gebied behoort overigens ook tot het Europees netwerk van natuurgebieden van Natura 2000. De waarde van dit gebied w</w:t>
      </w:r>
      <w:r w:rsidR="00233F47">
        <w:rPr>
          <w:rFonts w:asciiTheme="majorHAnsi" w:hAnsiTheme="majorHAnsi"/>
          <w:sz w:val="20"/>
          <w:szCs w:val="20"/>
        </w:rPr>
        <w:t>erd</w:t>
      </w:r>
      <w:r w:rsidR="002952A5" w:rsidRPr="00334C13">
        <w:rPr>
          <w:rFonts w:asciiTheme="majorHAnsi" w:hAnsiTheme="majorHAnsi"/>
          <w:sz w:val="20"/>
          <w:szCs w:val="20"/>
        </w:rPr>
        <w:t xml:space="preserve"> nogmaals bevestigd met het winnen van de Vlaamse monument</w:t>
      </w:r>
      <w:r w:rsidR="00233F47">
        <w:rPr>
          <w:rFonts w:asciiTheme="majorHAnsi" w:hAnsiTheme="majorHAnsi"/>
          <w:sz w:val="20"/>
          <w:szCs w:val="20"/>
        </w:rPr>
        <w:t>en</w:t>
      </w:r>
      <w:r w:rsidR="002952A5" w:rsidRPr="00334C13">
        <w:rPr>
          <w:rFonts w:asciiTheme="majorHAnsi" w:hAnsiTheme="majorHAnsi"/>
          <w:sz w:val="20"/>
          <w:szCs w:val="20"/>
        </w:rPr>
        <w:t xml:space="preserve">prijs in 2002, en het geniet steun van het LIFE-fonds, dat een project is gestart in 2006 om </w:t>
      </w:r>
    </w:p>
    <w:p w:rsidR="0071610F" w:rsidRDefault="002952A5" w:rsidP="002952A5">
      <w:pPr>
        <w:spacing w:after="0"/>
        <w:rPr>
          <w:rFonts w:asciiTheme="majorHAnsi" w:hAnsiTheme="majorHAnsi"/>
          <w:sz w:val="20"/>
          <w:szCs w:val="20"/>
        </w:rPr>
      </w:pPr>
      <w:r w:rsidRPr="00334C13">
        <w:rPr>
          <w:rFonts w:asciiTheme="majorHAnsi" w:hAnsiTheme="majorHAnsi"/>
          <w:sz w:val="20"/>
          <w:szCs w:val="20"/>
        </w:rPr>
        <w:t xml:space="preserve">de Dommelvallei, waar de Watering deel van uitmaakt, </w:t>
      </w:r>
    </w:p>
    <w:p w:rsidR="002952A5" w:rsidRPr="00334C13" w:rsidRDefault="002952A5" w:rsidP="002952A5">
      <w:pPr>
        <w:spacing w:after="0"/>
        <w:rPr>
          <w:rFonts w:asciiTheme="majorHAnsi" w:hAnsiTheme="majorHAnsi"/>
          <w:sz w:val="20"/>
          <w:szCs w:val="20"/>
        </w:rPr>
      </w:pPr>
      <w:r w:rsidRPr="00334C13">
        <w:rPr>
          <w:rFonts w:asciiTheme="majorHAnsi" w:hAnsiTheme="majorHAnsi"/>
          <w:sz w:val="20"/>
          <w:szCs w:val="20"/>
        </w:rPr>
        <w:t xml:space="preserve">cultuurhistorisch te herstellen </w:t>
      </w:r>
      <w:r w:rsidRPr="00334C1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"URL" : "http://natuurpunt.be/nl/de-natuur-in/natuurgebied-vloeiweiden_376.aspx", "accessed" : { "date-parts" : [ [ "2013", "3", "10" ] ] }, "author" : [ { "dropping-particle" : "", "family" : "Natuurpunt", "given" : "", "non-dropping-particle" : "", "parse-names" : false, "suffix" : "" } ], "id" : "ITEM-1", "issued" : { "date-parts" : [ [ "2008" ] ] }, "page" : "1", "title" : "Vloeiweiden", "type" : "webpage" }, "uris" : [ "http://www.mendeley.com/documents/?uuid=9fb0d399-bbae-45de-a9fa-89c55b643ef7" ] } ], "mendeley" : { "previouslyFormattedCitation" : "(Natuurpunt, 2008)" }, "properties" : { "noteIndex" : 0 }, "schema" : "https://github.com/citation-style-language/schema/raw/master/csl-citation.json" }</w:instrText>
      </w:r>
      <w:r w:rsidRPr="00334C13">
        <w:rPr>
          <w:rFonts w:asciiTheme="majorHAnsi" w:hAnsiTheme="majorHAnsi"/>
          <w:sz w:val="20"/>
          <w:szCs w:val="20"/>
        </w:rPr>
        <w:fldChar w:fldCharType="separate"/>
      </w:r>
      <w:r w:rsidRPr="00334C13">
        <w:rPr>
          <w:rFonts w:asciiTheme="majorHAnsi" w:hAnsiTheme="majorHAnsi"/>
          <w:noProof/>
          <w:sz w:val="20"/>
          <w:szCs w:val="20"/>
        </w:rPr>
        <w:t>(Natuurpunt, 2008)</w:t>
      </w:r>
      <w:r w:rsidRPr="00334C13">
        <w:rPr>
          <w:rFonts w:asciiTheme="majorHAnsi" w:hAnsiTheme="majorHAnsi"/>
          <w:sz w:val="20"/>
          <w:szCs w:val="20"/>
        </w:rPr>
        <w:fldChar w:fldCharType="end"/>
      </w:r>
      <w:r w:rsidRPr="00334C13">
        <w:rPr>
          <w:rFonts w:asciiTheme="majorHAnsi" w:hAnsiTheme="majorHAnsi"/>
          <w:sz w:val="20"/>
          <w:szCs w:val="20"/>
        </w:rPr>
        <w:t>.</w:t>
      </w:r>
    </w:p>
    <w:p w:rsidR="002952A5" w:rsidRPr="00334C13" w:rsidRDefault="002952A5" w:rsidP="00AE1F3C">
      <w:pPr>
        <w:spacing w:after="0"/>
        <w:rPr>
          <w:sz w:val="20"/>
          <w:szCs w:val="20"/>
        </w:rPr>
      </w:pPr>
    </w:p>
    <w:p w:rsidR="002952A5" w:rsidRPr="00334C13" w:rsidRDefault="000C633F" w:rsidP="00274FA1">
      <w:pPr>
        <w:pStyle w:val="Kop2"/>
      </w:pPr>
      <w:bookmarkStart w:id="2" w:name="_Toc351333201"/>
      <w:r w:rsidRPr="00334C13">
        <w:t xml:space="preserve"> </w:t>
      </w:r>
      <w:r w:rsidR="00274FA1">
        <w:tab/>
      </w:r>
      <w:bookmarkStart w:id="3" w:name="_Toc358992439"/>
      <w:r w:rsidR="00274FA1">
        <w:t xml:space="preserve">1.1  </w:t>
      </w:r>
      <w:r w:rsidR="002952A5" w:rsidRPr="00274FA1">
        <w:t>Ontstaansgeschiedenis</w:t>
      </w:r>
      <w:bookmarkEnd w:id="2"/>
      <w:bookmarkEnd w:id="3"/>
    </w:p>
    <w:p w:rsidR="002952A5" w:rsidRDefault="002952A5" w:rsidP="00AE1F3C">
      <w:pPr>
        <w:spacing w:after="0"/>
        <w:rPr>
          <w:rFonts w:asciiTheme="majorHAnsi" w:hAnsiTheme="majorHAnsi"/>
          <w:sz w:val="20"/>
          <w:szCs w:val="20"/>
        </w:rPr>
      </w:pPr>
      <w:r w:rsidRPr="00334C13">
        <w:rPr>
          <w:rFonts w:asciiTheme="majorHAnsi" w:hAnsiTheme="majorHAnsi"/>
          <w:sz w:val="20"/>
          <w:szCs w:val="20"/>
        </w:rPr>
        <w:t xml:space="preserve">In de tijd voor 1840 was de plaats van het huidige gebied van de Watering een uitgestrekte, </w:t>
      </w:r>
      <w:r w:rsidR="00233F47">
        <w:rPr>
          <w:rFonts w:asciiTheme="majorHAnsi" w:hAnsiTheme="majorHAnsi"/>
          <w:sz w:val="20"/>
          <w:szCs w:val="20"/>
        </w:rPr>
        <w:t>schrale</w:t>
      </w:r>
      <w:r w:rsidRPr="00334C13">
        <w:rPr>
          <w:rFonts w:asciiTheme="majorHAnsi" w:hAnsiTheme="majorHAnsi"/>
          <w:sz w:val="20"/>
          <w:szCs w:val="20"/>
        </w:rPr>
        <w:t xml:space="preserve"> heidevlakte. Deze vlakte was destijds een nog ongeschonden stuk Kempens</w:t>
      </w:r>
      <w:r w:rsidR="00233F47">
        <w:rPr>
          <w:rFonts w:asciiTheme="majorHAnsi" w:hAnsiTheme="majorHAnsi"/>
          <w:sz w:val="20"/>
          <w:szCs w:val="20"/>
        </w:rPr>
        <w:t>e</w:t>
      </w:r>
      <w:r w:rsidRPr="00334C13">
        <w:rPr>
          <w:rFonts w:asciiTheme="majorHAnsi" w:hAnsiTheme="majorHAnsi"/>
          <w:sz w:val="20"/>
          <w:szCs w:val="20"/>
        </w:rPr>
        <w:t xml:space="preserve"> natuur, op één weg na. Deze tijdens de regering van Napoleon aangelegde weg verbond Luik in het zuiden met ’s-Hertogenbosch in Nederland. In het midden van de 19</w:t>
      </w:r>
      <w:r w:rsidRPr="00334C13">
        <w:rPr>
          <w:rFonts w:asciiTheme="majorHAnsi" w:hAnsiTheme="majorHAnsi"/>
          <w:sz w:val="20"/>
          <w:szCs w:val="20"/>
          <w:vertAlign w:val="superscript"/>
        </w:rPr>
        <w:t>e</w:t>
      </w:r>
      <w:r w:rsidRPr="00334C13">
        <w:rPr>
          <w:rFonts w:asciiTheme="majorHAnsi" w:hAnsiTheme="majorHAnsi"/>
          <w:sz w:val="20"/>
          <w:szCs w:val="20"/>
        </w:rPr>
        <w:t xml:space="preserve"> eeuw heerste een economische crisis in België,  die de regering er toe aanzette het tot dan toe onontgonnen gebied in de Kempen te </w:t>
      </w:r>
      <w:r w:rsidR="00233F47">
        <w:rPr>
          <w:rFonts w:asciiTheme="majorHAnsi" w:hAnsiTheme="majorHAnsi"/>
          <w:sz w:val="20"/>
          <w:szCs w:val="20"/>
        </w:rPr>
        <w:t>ontginnen</w:t>
      </w:r>
      <w:r w:rsidRPr="00334C13">
        <w:rPr>
          <w:rFonts w:asciiTheme="majorHAnsi" w:hAnsiTheme="majorHAnsi"/>
          <w:sz w:val="20"/>
          <w:szCs w:val="20"/>
        </w:rPr>
        <w:t xml:space="preserve">. Dit werd mede mogelijk gemaakt door het in 1855 </w:t>
      </w:r>
      <w:r w:rsidR="00233F47">
        <w:rPr>
          <w:rFonts w:asciiTheme="majorHAnsi" w:hAnsiTheme="majorHAnsi"/>
          <w:sz w:val="20"/>
          <w:szCs w:val="20"/>
        </w:rPr>
        <w:t>gerealiseerde</w:t>
      </w:r>
      <w:r w:rsidRPr="00334C13">
        <w:rPr>
          <w:rFonts w:asciiTheme="majorHAnsi" w:hAnsiTheme="majorHAnsi"/>
          <w:sz w:val="20"/>
          <w:szCs w:val="20"/>
        </w:rPr>
        <w:t xml:space="preserve"> Kempens kanaal, dat nu Maas-Scheldekanaal of kanaal Bocholt-Herentals genoemd wordt. </w:t>
      </w:r>
      <w:r w:rsidR="00233F47">
        <w:rPr>
          <w:rFonts w:asciiTheme="majorHAnsi" w:hAnsiTheme="majorHAnsi"/>
          <w:sz w:val="20"/>
          <w:szCs w:val="20"/>
        </w:rPr>
        <w:t>Het traject van het kanaal dat in Lommel ligt</w:t>
      </w:r>
      <w:r w:rsidRPr="00334C13">
        <w:rPr>
          <w:rFonts w:asciiTheme="majorHAnsi" w:hAnsiTheme="majorHAnsi"/>
          <w:sz w:val="20"/>
          <w:szCs w:val="20"/>
        </w:rPr>
        <w:t xml:space="preserve"> was echter al in 1844 gereed. </w:t>
      </w:r>
      <w:r w:rsidR="00233F47">
        <w:rPr>
          <w:rFonts w:asciiTheme="majorHAnsi" w:hAnsiTheme="majorHAnsi"/>
          <w:sz w:val="20"/>
          <w:szCs w:val="20"/>
        </w:rPr>
        <w:t>Daarna</w:t>
      </w:r>
      <w:r w:rsidRPr="00334C13">
        <w:rPr>
          <w:rFonts w:asciiTheme="majorHAnsi" w:hAnsiTheme="majorHAnsi"/>
          <w:sz w:val="20"/>
          <w:szCs w:val="20"/>
        </w:rPr>
        <w:t xml:space="preserve"> stelde de gemeente Lommel op 4 juni 1847 230 hectare heidegrond beschikbaar aan de staat, die het met behulp van water uit het kanaal en </w:t>
      </w:r>
      <w:r w:rsidR="00233F47">
        <w:rPr>
          <w:rFonts w:asciiTheme="majorHAnsi" w:hAnsiTheme="majorHAnsi"/>
          <w:sz w:val="20"/>
          <w:szCs w:val="20"/>
        </w:rPr>
        <w:t xml:space="preserve">de inzet van </w:t>
      </w:r>
      <w:r w:rsidRPr="00334C13">
        <w:rPr>
          <w:rFonts w:asciiTheme="majorHAnsi" w:hAnsiTheme="majorHAnsi"/>
          <w:sz w:val="20"/>
          <w:szCs w:val="20"/>
        </w:rPr>
        <w:t>veel arbeiders</w:t>
      </w:r>
      <w:r w:rsidR="00233F47">
        <w:rPr>
          <w:rFonts w:asciiTheme="majorHAnsi" w:hAnsiTheme="majorHAnsi"/>
          <w:sz w:val="20"/>
          <w:szCs w:val="20"/>
        </w:rPr>
        <w:t>, dezze woeste grond</w:t>
      </w:r>
      <w:r w:rsidRPr="00334C13">
        <w:rPr>
          <w:rFonts w:asciiTheme="majorHAnsi" w:hAnsiTheme="majorHAnsi"/>
          <w:sz w:val="20"/>
          <w:szCs w:val="20"/>
        </w:rPr>
        <w:t xml:space="preserve"> ontgon en bevloeide. Op 21 november 1849 werdt vervolgens een </w:t>
      </w:r>
      <w:r w:rsidR="00E5421C" w:rsidRPr="00334C13">
        <w:rPr>
          <w:rFonts w:asciiTheme="majorHAnsi" w:hAnsiTheme="majorHAnsi"/>
          <w:sz w:val="20"/>
          <w:szCs w:val="20"/>
        </w:rPr>
        <w:t xml:space="preserve">landbouwkolonie </w:t>
      </w:r>
      <w:r w:rsidRPr="00334C13">
        <w:rPr>
          <w:rFonts w:asciiTheme="majorHAnsi" w:hAnsiTheme="majorHAnsi"/>
          <w:sz w:val="20"/>
          <w:szCs w:val="20"/>
        </w:rPr>
        <w:t xml:space="preserve">gesticht. Vandaar de herkomst van de huidige naam Lommel-Kolonie. Er werden 20 staatshoeven gebouwd, bestemd voor kolonisten, die de heidegrond  omvormden tot </w:t>
      </w:r>
      <w:r w:rsidR="00233F47">
        <w:rPr>
          <w:rFonts w:asciiTheme="majorHAnsi" w:hAnsiTheme="majorHAnsi"/>
          <w:sz w:val="20"/>
          <w:szCs w:val="20"/>
        </w:rPr>
        <w:t>landbouwgrond</w:t>
      </w:r>
      <w:r w:rsidRPr="00334C13">
        <w:rPr>
          <w:rFonts w:asciiTheme="majorHAnsi" w:hAnsiTheme="majorHAnsi"/>
          <w:sz w:val="20"/>
          <w:szCs w:val="20"/>
        </w:rPr>
        <w:t>. Afbeelding 2 geeft de ligging van de genoemde objecten weer. Bij de aanleg van deze vloeiweiden</w:t>
      </w:r>
      <w:r w:rsidR="00233F47">
        <w:rPr>
          <w:rFonts w:asciiTheme="majorHAnsi" w:hAnsiTheme="majorHAnsi"/>
          <w:sz w:val="20"/>
          <w:szCs w:val="20"/>
        </w:rPr>
        <w:t xml:space="preserve"> door de overheid,</w:t>
      </w:r>
      <w:r w:rsidRPr="00334C13">
        <w:rPr>
          <w:rFonts w:asciiTheme="majorHAnsi" w:hAnsiTheme="majorHAnsi"/>
          <w:sz w:val="20"/>
          <w:szCs w:val="20"/>
        </w:rPr>
        <w:t xml:space="preserve"> werden</w:t>
      </w:r>
      <w:r w:rsidR="00233F47">
        <w:rPr>
          <w:rFonts w:asciiTheme="majorHAnsi" w:hAnsiTheme="majorHAnsi"/>
          <w:sz w:val="20"/>
          <w:szCs w:val="20"/>
        </w:rPr>
        <w:t xml:space="preserve"> graszaden</w:t>
      </w:r>
      <w:r w:rsidR="00233F47" w:rsidRPr="00334C13">
        <w:rPr>
          <w:rFonts w:asciiTheme="majorHAnsi" w:hAnsiTheme="majorHAnsi"/>
          <w:sz w:val="20"/>
          <w:szCs w:val="20"/>
        </w:rPr>
        <w:t xml:space="preserve"> geïmporteerd uit de Alpen</w:t>
      </w:r>
      <w:r w:rsidR="00233F47">
        <w:rPr>
          <w:rFonts w:asciiTheme="majorHAnsi" w:hAnsiTheme="majorHAnsi"/>
          <w:sz w:val="20"/>
          <w:szCs w:val="20"/>
        </w:rPr>
        <w:t>, en vermoedelijk werden hierbij</w:t>
      </w:r>
      <w:r w:rsidRPr="00334C13">
        <w:rPr>
          <w:rFonts w:asciiTheme="majorHAnsi" w:hAnsiTheme="majorHAnsi"/>
          <w:sz w:val="20"/>
          <w:szCs w:val="20"/>
        </w:rPr>
        <w:t xml:space="preserve"> irrigatietechnieken uit</w:t>
      </w:r>
      <w:r w:rsidR="00233F47">
        <w:rPr>
          <w:rFonts w:asciiTheme="majorHAnsi" w:hAnsiTheme="majorHAnsi"/>
          <w:sz w:val="20"/>
          <w:szCs w:val="20"/>
        </w:rPr>
        <w:t xml:space="preserve"> Noord-Italië gebruikt</w:t>
      </w:r>
      <w:r w:rsidRPr="00334C13">
        <w:rPr>
          <w:rFonts w:asciiTheme="majorHAnsi" w:hAnsiTheme="majorHAnsi"/>
          <w:sz w:val="20"/>
          <w:szCs w:val="20"/>
        </w:rPr>
        <w:t>.</w:t>
      </w:r>
      <w:r w:rsidR="00AB1C4A" w:rsidRPr="00334C13">
        <w:rPr>
          <w:rFonts w:asciiTheme="majorHAnsi" w:hAnsiTheme="majorHAnsi"/>
          <w:sz w:val="20"/>
          <w:szCs w:val="20"/>
        </w:rPr>
        <w:t xml:space="preserve"> </w:t>
      </w:r>
      <w:r w:rsidRPr="00334C13">
        <w:rPr>
          <w:rFonts w:asciiTheme="majorHAnsi" w:hAnsiTheme="majorHAnsi"/>
          <w:sz w:val="20"/>
          <w:szCs w:val="20"/>
        </w:rPr>
        <w:t>Deze</w:t>
      </w:r>
      <w:r w:rsidR="00233F47">
        <w:rPr>
          <w:rFonts w:asciiTheme="majorHAnsi" w:hAnsiTheme="majorHAnsi"/>
          <w:sz w:val="20"/>
          <w:szCs w:val="20"/>
        </w:rPr>
        <w:t xml:space="preserve"> uitheemse</w:t>
      </w:r>
      <w:r w:rsidRPr="00334C13">
        <w:rPr>
          <w:rFonts w:asciiTheme="majorHAnsi" w:hAnsiTheme="majorHAnsi"/>
          <w:sz w:val="20"/>
          <w:szCs w:val="20"/>
        </w:rPr>
        <w:t xml:space="preserve"> weidegrassen </w:t>
      </w:r>
      <w:r w:rsidR="00E5421C" w:rsidRPr="00334C13">
        <w:rPr>
          <w:rFonts w:asciiTheme="majorHAnsi" w:hAnsiTheme="majorHAnsi"/>
          <w:sz w:val="20"/>
          <w:szCs w:val="20"/>
        </w:rPr>
        <w:t>waren in tegenstelling tot lokale grassen</w:t>
      </w:r>
      <w:r w:rsidRPr="00334C13">
        <w:rPr>
          <w:rFonts w:asciiTheme="majorHAnsi" w:hAnsiTheme="majorHAnsi"/>
          <w:sz w:val="20"/>
          <w:szCs w:val="20"/>
        </w:rPr>
        <w:t xml:space="preserve"> immers </w:t>
      </w:r>
      <w:r w:rsidR="00E5421C" w:rsidRPr="00334C13">
        <w:rPr>
          <w:rFonts w:asciiTheme="majorHAnsi" w:hAnsiTheme="majorHAnsi"/>
          <w:sz w:val="20"/>
          <w:szCs w:val="20"/>
        </w:rPr>
        <w:t xml:space="preserve">wel </w:t>
      </w:r>
      <w:r w:rsidRPr="00334C13">
        <w:rPr>
          <w:rFonts w:asciiTheme="majorHAnsi" w:hAnsiTheme="majorHAnsi"/>
          <w:sz w:val="20"/>
          <w:szCs w:val="20"/>
        </w:rPr>
        <w:t>goed</w:t>
      </w:r>
      <w:r w:rsidR="00E5421C" w:rsidRPr="00334C13">
        <w:rPr>
          <w:rFonts w:asciiTheme="majorHAnsi" w:hAnsiTheme="majorHAnsi"/>
          <w:sz w:val="20"/>
          <w:szCs w:val="20"/>
        </w:rPr>
        <w:t xml:space="preserve"> in staat om </w:t>
      </w:r>
      <w:r w:rsidRPr="00334C13">
        <w:rPr>
          <w:rFonts w:asciiTheme="majorHAnsi" w:hAnsiTheme="majorHAnsi"/>
          <w:sz w:val="20"/>
          <w:szCs w:val="20"/>
        </w:rPr>
        <w:t>o</w:t>
      </w:r>
      <w:r w:rsidR="00E5421C" w:rsidRPr="00334C13">
        <w:rPr>
          <w:rFonts w:asciiTheme="majorHAnsi" w:hAnsiTheme="majorHAnsi"/>
          <w:sz w:val="20"/>
          <w:szCs w:val="20"/>
        </w:rPr>
        <w:t xml:space="preserve">p de toen nog voedselarme grond te groeien. </w:t>
      </w:r>
      <w:r w:rsidRPr="00334C13">
        <w:rPr>
          <w:rFonts w:asciiTheme="majorHAnsi" w:hAnsiTheme="majorHAnsi"/>
          <w:sz w:val="20"/>
          <w:szCs w:val="20"/>
        </w:rPr>
        <w:t>De grassen die als hooi werden verkocht zorgden voor werk en inkomen in de kolonie. In 1928 werden vier blokken van de vloeiweiden, de nummers 3 t/m 6, verkocht aan het bedrijf Union Allu</w:t>
      </w:r>
      <w:r w:rsidR="00060039" w:rsidRPr="00334C13">
        <w:rPr>
          <w:rFonts w:asciiTheme="majorHAnsi" w:hAnsiTheme="majorHAnsi"/>
          <w:sz w:val="20"/>
          <w:szCs w:val="20"/>
        </w:rPr>
        <w:t>mettière, een luciferproducent. Zij waren geïnteresseerd in het feit dat de toevoer van water in het gebied gemakkelijk geregeld kon worden voor de snelgroeiende populieren.</w:t>
      </w:r>
      <w:r w:rsidRPr="00334C13">
        <w:rPr>
          <w:rFonts w:asciiTheme="majorHAnsi" w:hAnsiTheme="majorHAnsi"/>
          <w:sz w:val="20"/>
          <w:szCs w:val="20"/>
        </w:rPr>
        <w:t xml:space="preserve"> Tot 1976 is door de fabrikant het gebied gebruikt als populierenplantage </w:t>
      </w:r>
      <w:r w:rsidR="0071610F">
        <w:rPr>
          <w:rFonts w:asciiTheme="majorHAnsi" w:hAnsiTheme="majorHAnsi"/>
          <w:sz w:val="20"/>
          <w:szCs w:val="20"/>
        </w:rPr>
        <w:t>waarvan het hout verzaagd werd tot</w:t>
      </w:r>
      <w:r w:rsidRPr="00334C13">
        <w:rPr>
          <w:rFonts w:asciiTheme="majorHAnsi" w:hAnsiTheme="majorHAnsi"/>
          <w:sz w:val="20"/>
          <w:szCs w:val="20"/>
        </w:rPr>
        <w:t xml:space="preserve"> luciferhoutjes en hardboard. Op 30 september 1976 werden uiteindelijk de vier blokken door de Union Allumettière opnieuw verkocht aan de gemeente Lommel. </w:t>
      </w:r>
    </w:p>
    <w:p w:rsidR="00C70E58" w:rsidRPr="00334C13" w:rsidRDefault="00C70E58" w:rsidP="00AE1F3C">
      <w:pPr>
        <w:spacing w:after="0"/>
        <w:rPr>
          <w:rFonts w:asciiTheme="majorHAnsi" w:hAnsiTheme="majorHAnsi"/>
          <w:sz w:val="20"/>
          <w:szCs w:val="20"/>
        </w:rPr>
      </w:pPr>
    </w:p>
    <w:p w:rsidR="002952A5" w:rsidRPr="00334C13" w:rsidRDefault="002952A5" w:rsidP="002952A5">
      <w:pPr>
        <w:spacing w:after="0"/>
        <w:jc w:val="right"/>
        <w:rPr>
          <w:rFonts w:asciiTheme="majorHAnsi" w:hAnsiTheme="majorHAnsi"/>
          <w:sz w:val="20"/>
          <w:szCs w:val="20"/>
        </w:rPr>
      </w:pPr>
    </w:p>
    <w:p w:rsidR="002952A5" w:rsidRPr="00334C13" w:rsidRDefault="00791CC3" w:rsidP="002952A5">
      <w:pPr>
        <w:spacing w:after="0"/>
        <w:rPr>
          <w:rFonts w:asciiTheme="majorHAnsi" w:hAnsiTheme="majorHAnsi"/>
          <w:sz w:val="20"/>
          <w:szCs w:val="20"/>
        </w:rPr>
      </w:pPr>
      <w:r w:rsidRPr="00334C13">
        <w:rPr>
          <w:rFonts w:asciiTheme="majorHAnsi" w:hAnsiTheme="majorHAnsi"/>
          <w:noProof/>
          <w:sz w:val="20"/>
          <w:szCs w:val="20"/>
          <w:lang w:val="nl-BE" w:eastAsia="nl-BE"/>
        </w:rPr>
        <mc:AlternateContent>
          <mc:Choice Requires="wps">
            <w:drawing>
              <wp:anchor distT="0" distB="0" distL="114300" distR="114300" simplePos="0" relativeHeight="251672576" behindDoc="1" locked="0" layoutInCell="1" allowOverlap="1" wp14:anchorId="0E73F670" wp14:editId="11C1EB53">
                <wp:simplePos x="0" y="0"/>
                <wp:positionH relativeFrom="column">
                  <wp:posOffset>3175635</wp:posOffset>
                </wp:positionH>
                <wp:positionV relativeFrom="paragraph">
                  <wp:posOffset>2070100</wp:posOffset>
                </wp:positionV>
                <wp:extent cx="2630805" cy="802005"/>
                <wp:effectExtent l="0" t="0" r="0" b="0"/>
                <wp:wrapTight wrapText="bothSides">
                  <wp:wrapPolygon edited="0">
                    <wp:start x="0" y="0"/>
                    <wp:lineTo x="0" y="21036"/>
                    <wp:lineTo x="21428" y="21036"/>
                    <wp:lineTo x="21428" y="0"/>
                    <wp:lineTo x="0" y="0"/>
                  </wp:wrapPolygon>
                </wp:wrapTight>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0805" cy="802005"/>
                        </a:xfrm>
                        <a:prstGeom prst="rect">
                          <a:avLst/>
                        </a:prstGeom>
                        <a:solidFill>
                          <a:srgbClr val="FFFFFF"/>
                        </a:solidFill>
                        <a:ln w="9525">
                          <a:noFill/>
                          <a:miter lim="800000"/>
                          <a:headEnd/>
                          <a:tailEnd/>
                        </a:ln>
                      </wps:spPr>
                      <wps:txbx>
                        <w:txbxContent>
                          <w:p w:rsidR="002B3F95" w:rsidRPr="00E25060" w:rsidRDefault="002B3F95" w:rsidP="002952A5">
                            <w:pPr>
                              <w:rPr>
                                <w:rFonts w:asciiTheme="majorHAnsi" w:hAnsiTheme="majorHAnsi"/>
                                <w:color w:val="000000" w:themeColor="text1"/>
                                <w:sz w:val="16"/>
                                <w:szCs w:val="16"/>
                              </w:rPr>
                            </w:pPr>
                            <w:r>
                              <w:rPr>
                                <w:rFonts w:asciiTheme="majorHAnsi" w:hAnsiTheme="majorHAnsi"/>
                                <w:sz w:val="16"/>
                                <w:szCs w:val="16"/>
                              </w:rPr>
                              <w:t>Afbeelding 2.</w:t>
                            </w:r>
                            <w:r w:rsidRPr="00E25060">
                              <w:rPr>
                                <w:rFonts w:asciiTheme="majorHAnsi" w:hAnsiTheme="majorHAnsi"/>
                                <w:sz w:val="16"/>
                                <w:szCs w:val="16"/>
                              </w:rPr>
                              <w:t xml:space="preserve"> De vloeiweiden, verdeeld in zes blokken met daarnaast de percelen met staatshoeven, gebouwd voor kolonisten. Ook het kanaal voor de aanvoer van water, en de weg van Luik naar ’s-Hertogenbosch zijn afgebeeld </w:t>
                            </w:r>
                            <w:r w:rsidRPr="00E25060">
                              <w:rPr>
                                <w:rFonts w:asciiTheme="majorHAnsi" w:hAnsiTheme="majorHAnsi"/>
                                <w:sz w:val="16"/>
                                <w:szCs w:val="16"/>
                              </w:rPr>
                              <w:fldChar w:fldCharType="begin" w:fldLock="1"/>
                            </w:r>
                            <w:r>
                              <w:rPr>
                                <w:rFonts w:asciiTheme="majorHAnsi" w:hAnsiTheme="majorHAnsi"/>
                                <w:sz w:val="16"/>
                                <w:szCs w:val="16"/>
                              </w:rPr>
                              <w:instrText>ADDIN CSL_CITATION { "citationItems" : [ { "id" : "ITEM-1", "itemData" : { "author" : [ { "dropping-particle" : "", "family" : "Mertens", "given" : "A.", "non-dropping-particle" : "", "parse-names" : false, "suffix" : "" }, { "dropping-particle" : "", "family" : "Simons", "given" : "L.", "non-dropping-particle" : "", "parse-names" : false, "suffix" : "" } ], "edition" : "1", "id" : "ITEM-1", "issued" : { "date-parts" : [ [ "1982" ] ] }, "page" : "160", "publisher" : "Stichting Limburgs Landschap", "publisher-place" : "Hoesselt", "title" : "De vloeiweiden te Lommel-Kolonie", "type" : "book" }, "uris" : [ "http://www.mendeley.com/documents/?uuid=1af864ff-abf6-4ace-9d25-740ae21c41f2" ] } ], "mendeley" : { "previouslyFormattedCitation" : "(Mertens &amp; Simons, 1982)" }, "properties" : { "noteIndex" : 0 }, "schema" : "https://github.com/citation-style-language/schema/raw/master/csl-citation.json" }</w:instrText>
                            </w:r>
                            <w:r w:rsidRPr="00E25060">
                              <w:rPr>
                                <w:rFonts w:asciiTheme="majorHAnsi" w:hAnsiTheme="majorHAnsi"/>
                                <w:sz w:val="16"/>
                                <w:szCs w:val="16"/>
                              </w:rPr>
                              <w:fldChar w:fldCharType="separate"/>
                            </w:r>
                            <w:r w:rsidRPr="00E25060">
                              <w:rPr>
                                <w:rFonts w:asciiTheme="majorHAnsi" w:hAnsiTheme="majorHAnsi"/>
                                <w:noProof/>
                                <w:sz w:val="16"/>
                                <w:szCs w:val="16"/>
                              </w:rPr>
                              <w:t>(Mertens &amp; Simons, 1982)</w:t>
                            </w:r>
                            <w:r w:rsidRPr="00E25060">
                              <w:rPr>
                                <w:rFonts w:asciiTheme="majorHAnsi" w:hAnsiTheme="majorHAnsi"/>
                                <w:sz w:val="16"/>
                                <w:szCs w:val="16"/>
                              </w:rPr>
                              <w:fldChar w:fldCharType="end"/>
                            </w:r>
                            <w:r w:rsidRPr="00E25060">
                              <w:rPr>
                                <w:rFonts w:asciiTheme="majorHAnsi" w:hAnsiTheme="majorHAnsi"/>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50.05pt;margin-top:163pt;width:207.15pt;height:63.1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" stroked="f">
                <v:textbox>
                  <w:txbxContent>
                    <w:p w:rsidR="002B3F95" w:rsidRPr="00E25060" w:rsidRDefault="002B3F95" w:rsidP="002952A5">
                      <w:pPr>
                        <w:rPr>
                          <w:rFonts w:asciiTheme="majorHAnsi" w:hAnsiTheme="majorHAnsi"/>
                          <w:color w:val="000000" w:themeColor="text1"/>
                          <w:sz w:val="16"/>
                          <w:szCs w:val="16"/>
                        </w:rPr>
                      </w:pPr>
                      <w:r>
                        <w:rPr>
                          <w:rFonts w:asciiTheme="majorHAnsi" w:hAnsiTheme="majorHAnsi"/>
                          <w:sz w:val="16"/>
                          <w:szCs w:val="16"/>
                        </w:rPr>
                        <w:t>Afbeelding 2.</w:t>
                      </w:r>
                      <w:r w:rsidRPr="00E25060">
                        <w:rPr>
                          <w:rFonts w:asciiTheme="majorHAnsi" w:hAnsiTheme="majorHAnsi"/>
                          <w:sz w:val="16"/>
                          <w:szCs w:val="16"/>
                        </w:rPr>
                        <w:t xml:space="preserve"> De vloeiweiden, verdeeld in zes blokken met daarnaast de percelen met staatshoeven, gebouwd voor kolonisten. Ook het kanaal voor de aanvoer van water, en de weg van Luik naar ’s-Hertogenbosch zijn afgebeeld </w:t>
                      </w:r>
                      <w:r w:rsidRPr="00E25060">
                        <w:rPr>
                          <w:rFonts w:asciiTheme="majorHAnsi" w:hAnsiTheme="majorHAnsi"/>
                          <w:sz w:val="16"/>
                          <w:szCs w:val="16"/>
                        </w:rPr>
                        <w:fldChar w:fldCharType="begin" w:fldLock="1"/>
                      </w:r>
                      <w:r>
                        <w:rPr>
                          <w:rFonts w:asciiTheme="majorHAnsi" w:hAnsiTheme="majorHAnsi"/>
                          <w:sz w:val="16"/>
                          <w:szCs w:val="16"/>
                        </w:rPr>
                        <w:instrText>ADDIN CSL_CITATION { "citationItems" : [ { "id" : "ITEM-1", "itemData" : { "author" : [ { "dropping-particle" : "", "family" : "Mertens", "given" : "A.", "non-dropping-particle" : "", "parse-names" : false, "suffix" : "" }, { "dropping-particle" : "", "family" : "Simons", "given" : "L.", "non-dropping-particle" : "", "parse-names" : false, "suffix" : "" } ], "edition" : "1", "id" : "ITEM-1", "issued" : { "date-parts" : [ [ "1982" ] ] }, "page" : "160", "publisher" : "Stichting Limburgs Landschap", "publisher-place" : "Hoesselt", "title" : "De vloeiweiden te Lommel-Kolonie", "type" : "book" }, "uris" : [ "http://www.mendeley.com/documents/?uuid=1af864ff-abf6-4ace-9d25-740ae21c41f2" ] } ], "mendeley" : { "previouslyFormattedCitation" : "(Mertens &amp; Simons, 1982)" }, "properties" : { "noteIndex" : 0 }, "schema" : "https://github.com/citation-style-language/schema/raw/master/csl-citation.json" }</w:instrText>
                      </w:r>
                      <w:r w:rsidRPr="00E25060">
                        <w:rPr>
                          <w:rFonts w:asciiTheme="majorHAnsi" w:hAnsiTheme="majorHAnsi"/>
                          <w:sz w:val="16"/>
                          <w:szCs w:val="16"/>
                        </w:rPr>
                        <w:fldChar w:fldCharType="separate"/>
                      </w:r>
                      <w:r w:rsidRPr="00E25060">
                        <w:rPr>
                          <w:rFonts w:asciiTheme="majorHAnsi" w:hAnsiTheme="majorHAnsi"/>
                          <w:noProof/>
                          <w:sz w:val="16"/>
                          <w:szCs w:val="16"/>
                        </w:rPr>
                        <w:t>(Mertens &amp; Simons, 1982)</w:t>
                      </w:r>
                      <w:r w:rsidRPr="00E25060">
                        <w:rPr>
                          <w:rFonts w:asciiTheme="majorHAnsi" w:hAnsiTheme="majorHAnsi"/>
                          <w:sz w:val="16"/>
                          <w:szCs w:val="16"/>
                        </w:rPr>
                        <w:fldChar w:fldCharType="end"/>
                      </w:r>
                      <w:r w:rsidRPr="00E25060">
                        <w:rPr>
                          <w:rFonts w:asciiTheme="majorHAnsi" w:hAnsiTheme="majorHAnsi"/>
                          <w:sz w:val="16"/>
                          <w:szCs w:val="16"/>
                        </w:rPr>
                        <w:t>.</w:t>
                      </w:r>
                    </w:p>
                  </w:txbxContent>
                </v:textbox>
                <w10:wrap type="tight"/>
              </v:shape>
            </w:pict>
          </mc:Fallback>
        </mc:AlternateContent>
      </w:r>
      <w:r w:rsidR="00C70E58" w:rsidRPr="00334C13">
        <w:rPr>
          <w:rFonts w:asciiTheme="majorHAnsi" w:hAnsiTheme="majorHAnsi"/>
          <w:noProof/>
          <w:sz w:val="20"/>
          <w:szCs w:val="20"/>
          <w:lang w:val="nl-BE" w:eastAsia="nl-BE"/>
        </w:rPr>
        <w:drawing>
          <wp:anchor distT="0" distB="0" distL="114300" distR="114300" simplePos="0" relativeHeight="251671552" behindDoc="0" locked="0" layoutInCell="1" allowOverlap="1" wp14:anchorId="2F82E9F2" wp14:editId="4C55B0FF">
            <wp:simplePos x="0" y="0"/>
            <wp:positionH relativeFrom="column">
              <wp:posOffset>3220085</wp:posOffset>
            </wp:positionH>
            <wp:positionV relativeFrom="paragraph">
              <wp:posOffset>116205</wp:posOffset>
            </wp:positionV>
            <wp:extent cx="2480310" cy="1910715"/>
            <wp:effectExtent l="19050" t="19050" r="15240" b="1333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80310" cy="19107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952A5" w:rsidRPr="00334C13">
        <w:rPr>
          <w:rFonts w:asciiTheme="majorHAnsi" w:hAnsiTheme="majorHAnsi"/>
          <w:sz w:val="20"/>
          <w:szCs w:val="20"/>
        </w:rPr>
        <w:t xml:space="preserve">De Vloeiweiden zijn aangelegd in zes evenwijdige blokken. Deze blokken vormen afzonderlijke bevloeiingseenheden. De eerste 5 blokken hebben elk een breedte van 300 meter en een lengte van ongeveer 1200 meter. Blok </w:t>
      </w:r>
      <w:r w:rsidR="00521DEE">
        <w:rPr>
          <w:rFonts w:asciiTheme="majorHAnsi" w:hAnsiTheme="majorHAnsi"/>
          <w:sz w:val="20"/>
          <w:szCs w:val="20"/>
        </w:rPr>
        <w:t>VI</w:t>
      </w:r>
      <w:r w:rsidR="002952A5" w:rsidRPr="00334C13">
        <w:rPr>
          <w:rFonts w:asciiTheme="majorHAnsi" w:hAnsiTheme="majorHAnsi"/>
          <w:sz w:val="20"/>
          <w:szCs w:val="20"/>
        </w:rPr>
        <w:t xml:space="preserve"> wijkt af. Opmerkelijk hierbij is, zoals in afbeelding 2 te zien is, dat een gedeelte van het gebied op Nederlands grondgebied ligt. Dit is het gevolg van een ruilverkaveling, waardoor een stuk Nederlands </w:t>
      </w:r>
      <w:r w:rsidR="002952A5" w:rsidRPr="00B66394">
        <w:rPr>
          <w:rFonts w:asciiTheme="majorHAnsi" w:hAnsiTheme="majorHAnsi"/>
          <w:sz w:val="20"/>
          <w:szCs w:val="20"/>
        </w:rPr>
        <w:t xml:space="preserve">grondgebied eigendom van de gemeente Lommel werdt. </w:t>
      </w:r>
      <w:r w:rsidR="00B66394" w:rsidRPr="00B66394">
        <w:rPr>
          <w:rFonts w:asciiTheme="majorHAnsi" w:hAnsiTheme="majorHAnsi"/>
          <w:sz w:val="20"/>
          <w:szCs w:val="20"/>
        </w:rPr>
        <w:t>Momenteel wordt het gebied beheerd door de stad Lommel</w:t>
      </w:r>
      <w:r w:rsidR="00B66394">
        <w:rPr>
          <w:rFonts w:asciiTheme="majorHAnsi" w:hAnsiTheme="majorHAnsi"/>
          <w:sz w:val="20"/>
          <w:szCs w:val="20"/>
        </w:rPr>
        <w:t>,</w:t>
      </w:r>
      <w:r w:rsidR="00B66394" w:rsidRPr="00B66394">
        <w:rPr>
          <w:rFonts w:asciiTheme="majorHAnsi" w:hAnsiTheme="majorHAnsi"/>
          <w:sz w:val="20"/>
          <w:szCs w:val="20"/>
        </w:rPr>
        <w:t xml:space="preserve"> hierbij geadviseerd door </w:t>
      </w:r>
      <w:r w:rsidR="00B66394">
        <w:rPr>
          <w:rFonts w:asciiTheme="majorHAnsi" w:hAnsiTheme="majorHAnsi"/>
          <w:sz w:val="20"/>
          <w:szCs w:val="20"/>
        </w:rPr>
        <w:t>het Agentschap voor Natuur en Bos (ANB)</w:t>
      </w:r>
      <w:r w:rsidR="00B66394" w:rsidRPr="00B66394">
        <w:rPr>
          <w:rFonts w:asciiTheme="majorHAnsi" w:hAnsiTheme="majorHAnsi"/>
          <w:sz w:val="20"/>
          <w:szCs w:val="20"/>
        </w:rPr>
        <w:t xml:space="preserve">. De vloeiweiden op blok </w:t>
      </w:r>
      <w:r w:rsidR="00521DEE">
        <w:rPr>
          <w:rFonts w:asciiTheme="majorHAnsi" w:hAnsiTheme="majorHAnsi"/>
          <w:sz w:val="20"/>
          <w:szCs w:val="20"/>
        </w:rPr>
        <w:t>II</w:t>
      </w:r>
      <w:r w:rsidR="00B66394" w:rsidRPr="00B66394">
        <w:rPr>
          <w:rFonts w:asciiTheme="majorHAnsi" w:hAnsiTheme="majorHAnsi"/>
          <w:sz w:val="20"/>
          <w:szCs w:val="20"/>
        </w:rPr>
        <w:t xml:space="preserve"> worden beheerd door leden van Natuurpunt Noord-Limburg, oorspronkelijk begonnen in 1958 als vereniging  De Wielewaal afdeling Lommel. Zij verzorgen er ook de wandelingen met natuurgidsen en educatieve aktiviteiten </w:t>
      </w:r>
      <w:r w:rsidR="002952A5" w:rsidRPr="00334C13">
        <w:rPr>
          <w:rFonts w:asciiTheme="majorHAnsi" w:hAnsiTheme="majorHAnsi"/>
          <w:sz w:val="20"/>
          <w:szCs w:val="20"/>
        </w:rPr>
        <w:t xml:space="preserve">die georganiseerd worden vanuit het Wateringhuis, het </w:t>
      </w:r>
      <w:r w:rsidR="00B66394">
        <w:rPr>
          <w:rFonts w:asciiTheme="majorHAnsi" w:hAnsiTheme="majorHAnsi"/>
          <w:sz w:val="20"/>
          <w:szCs w:val="20"/>
        </w:rPr>
        <w:t xml:space="preserve">huidige </w:t>
      </w:r>
      <w:r w:rsidR="002952A5" w:rsidRPr="00334C13">
        <w:rPr>
          <w:rFonts w:asciiTheme="majorHAnsi" w:hAnsiTheme="majorHAnsi"/>
          <w:sz w:val="20"/>
          <w:szCs w:val="20"/>
        </w:rPr>
        <w:t xml:space="preserve">bezoekerscentrum van het gebied, en tevens het </w:t>
      </w:r>
      <w:r w:rsidR="00B66394">
        <w:rPr>
          <w:rFonts w:asciiTheme="majorHAnsi" w:hAnsiTheme="majorHAnsi"/>
          <w:sz w:val="20"/>
          <w:szCs w:val="20"/>
        </w:rPr>
        <w:t xml:space="preserve">originele </w:t>
      </w:r>
      <w:r w:rsidR="002952A5" w:rsidRPr="00334C13">
        <w:rPr>
          <w:rFonts w:asciiTheme="majorHAnsi" w:hAnsiTheme="majorHAnsi"/>
          <w:sz w:val="20"/>
          <w:szCs w:val="20"/>
        </w:rPr>
        <w:t>wateringhuis van waaruit de waterbazen in de 19</w:t>
      </w:r>
      <w:r w:rsidR="002952A5" w:rsidRPr="00334C13">
        <w:rPr>
          <w:rFonts w:asciiTheme="majorHAnsi" w:hAnsiTheme="majorHAnsi"/>
          <w:sz w:val="20"/>
          <w:szCs w:val="20"/>
          <w:vertAlign w:val="superscript"/>
        </w:rPr>
        <w:t>e</w:t>
      </w:r>
      <w:r w:rsidR="002952A5" w:rsidRPr="00334C13">
        <w:rPr>
          <w:rFonts w:asciiTheme="majorHAnsi" w:hAnsiTheme="majorHAnsi"/>
          <w:sz w:val="20"/>
          <w:szCs w:val="20"/>
        </w:rPr>
        <w:t xml:space="preserve"> eeuw het gebied beheerden </w:t>
      </w:r>
      <w:r w:rsidR="002952A5" w:rsidRPr="00334C1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"Mertens", "given" : "A.", "non-dropping-particle" : "", "parse-names" : false, "suffix" : "" }, { "dropping-particle" : "", "family" : "Simons", "given" : "L.", "non-dropping-particle" : "", "parse-names" : false, "suffix" : "" } ], "edition" : "1", "id" : "ITEM-1", "issued" : { "date-parts" : [ [ "1982" ] ] }, "page" : "160", "publisher" : "Stichting Limburgs Landschap", "publisher-place" : "Hoesselt", "title" : "De vloeiweiden te Lommel-Kolonie", "type" : "book" }, "uris" : [ "http://www.mendeley.com/documents/?uuid=1af864ff-abf6-4ace-9d25-740ae21c41f2" ] } ], "mendeley" : { "previouslyFormattedCitation" : "(Mertens &amp; Simons, 1982)" }, "properties" : { "noteIndex" : 0 }, "schema" : "https://github.com/citation-style-language/schema/raw/master/csl-citation.json" }</w:instrText>
      </w:r>
      <w:r w:rsidR="002952A5" w:rsidRPr="00334C13">
        <w:rPr>
          <w:rFonts w:asciiTheme="majorHAnsi" w:hAnsiTheme="majorHAnsi"/>
          <w:sz w:val="20"/>
          <w:szCs w:val="20"/>
        </w:rPr>
        <w:fldChar w:fldCharType="separate"/>
      </w:r>
      <w:r w:rsidR="002952A5" w:rsidRPr="00334C13">
        <w:rPr>
          <w:rFonts w:asciiTheme="majorHAnsi" w:hAnsiTheme="majorHAnsi"/>
          <w:noProof/>
          <w:sz w:val="20"/>
          <w:szCs w:val="20"/>
        </w:rPr>
        <w:t>(Mertens &amp; Simons, 1982)</w:t>
      </w:r>
      <w:r w:rsidR="002952A5" w:rsidRPr="00334C13">
        <w:rPr>
          <w:rFonts w:asciiTheme="majorHAnsi" w:hAnsiTheme="majorHAnsi"/>
          <w:sz w:val="20"/>
          <w:szCs w:val="20"/>
        </w:rPr>
        <w:fldChar w:fldCharType="end"/>
      </w:r>
      <w:r w:rsidR="002952A5" w:rsidRPr="00334C13">
        <w:rPr>
          <w:rFonts w:asciiTheme="majorHAnsi" w:hAnsiTheme="majorHAnsi"/>
          <w:sz w:val="20"/>
          <w:szCs w:val="20"/>
        </w:rPr>
        <w:t>.</w:t>
      </w:r>
    </w:p>
    <w:p w:rsidR="002952A5" w:rsidRPr="00334C13" w:rsidRDefault="002952A5" w:rsidP="002952A5">
      <w:pPr>
        <w:spacing w:after="0"/>
        <w:rPr>
          <w:rFonts w:asciiTheme="majorHAnsi" w:hAnsiTheme="majorHAnsi"/>
          <w:sz w:val="20"/>
          <w:szCs w:val="20"/>
        </w:rPr>
      </w:pPr>
    </w:p>
    <w:p w:rsidR="002952A5" w:rsidRPr="00334C13" w:rsidRDefault="002952A5" w:rsidP="00274FA1">
      <w:pPr>
        <w:pStyle w:val="Kop2"/>
        <w:ind w:firstLine="708"/>
      </w:pPr>
      <w:bookmarkStart w:id="4" w:name="_Toc351333202"/>
      <w:bookmarkStart w:id="5" w:name="_Toc358992440"/>
      <w:r w:rsidRPr="00334C13">
        <w:t xml:space="preserve">1.2 </w:t>
      </w:r>
      <w:r w:rsidR="000C633F" w:rsidRPr="00334C13">
        <w:t xml:space="preserve"> </w:t>
      </w:r>
      <w:r w:rsidRPr="00334C13">
        <w:t>Het water</w:t>
      </w:r>
      <w:bookmarkEnd w:id="4"/>
      <w:bookmarkEnd w:id="5"/>
    </w:p>
    <w:p w:rsidR="002952A5" w:rsidRPr="00334C13" w:rsidRDefault="002952A5" w:rsidP="002952A5">
      <w:pPr>
        <w:rPr>
          <w:rFonts w:asciiTheme="majorHAnsi" w:hAnsiTheme="majorHAnsi"/>
          <w:sz w:val="20"/>
          <w:szCs w:val="20"/>
        </w:rPr>
      </w:pPr>
      <w:r w:rsidRPr="00334C13">
        <w:rPr>
          <w:rFonts w:asciiTheme="majorHAnsi" w:hAnsiTheme="majorHAnsi"/>
          <w:sz w:val="20"/>
          <w:szCs w:val="20"/>
        </w:rPr>
        <w:t xml:space="preserve">De belangrijkste factor van het ontstaan en het instandhouden van </w:t>
      </w:r>
      <w:r w:rsidR="00116703" w:rsidRPr="00334C13">
        <w:rPr>
          <w:rFonts w:asciiTheme="majorHAnsi" w:hAnsiTheme="majorHAnsi"/>
          <w:sz w:val="20"/>
          <w:szCs w:val="20"/>
        </w:rPr>
        <w:t>dit</w:t>
      </w:r>
      <w:r w:rsidRPr="00334C13">
        <w:rPr>
          <w:rFonts w:asciiTheme="majorHAnsi" w:hAnsiTheme="majorHAnsi"/>
          <w:sz w:val="20"/>
          <w:szCs w:val="20"/>
        </w:rPr>
        <w:t xml:space="preserve"> gebied is water. Het water in en om de vloeiweiden is vanaf het begin af aan </w:t>
      </w:r>
      <w:r w:rsidR="003B2A6D" w:rsidRPr="00334C13">
        <w:rPr>
          <w:rFonts w:asciiTheme="majorHAnsi" w:hAnsiTheme="majorHAnsi"/>
          <w:sz w:val="20"/>
          <w:szCs w:val="20"/>
        </w:rPr>
        <w:t xml:space="preserve">steeds </w:t>
      </w:r>
      <w:r w:rsidRPr="00334C13">
        <w:rPr>
          <w:rFonts w:asciiTheme="majorHAnsi" w:hAnsiTheme="majorHAnsi"/>
          <w:sz w:val="20"/>
          <w:szCs w:val="20"/>
        </w:rPr>
        <w:t xml:space="preserve">afkomstig geweest van de Maas. Bij Maastricht komt </w:t>
      </w:r>
      <w:r w:rsidR="003B2A6D" w:rsidRPr="00334C13">
        <w:rPr>
          <w:rFonts w:asciiTheme="majorHAnsi" w:hAnsiTheme="majorHAnsi"/>
          <w:sz w:val="20"/>
          <w:szCs w:val="20"/>
        </w:rPr>
        <w:t>m</w:t>
      </w:r>
      <w:r w:rsidRPr="00334C13">
        <w:rPr>
          <w:rFonts w:asciiTheme="majorHAnsi" w:hAnsiTheme="majorHAnsi"/>
          <w:sz w:val="20"/>
          <w:szCs w:val="20"/>
        </w:rPr>
        <w:t xml:space="preserve">aaswater </w:t>
      </w:r>
      <w:r w:rsidR="003B2A6D" w:rsidRPr="00334C13">
        <w:rPr>
          <w:rFonts w:asciiTheme="majorHAnsi" w:hAnsiTheme="majorHAnsi"/>
          <w:sz w:val="20"/>
          <w:szCs w:val="20"/>
        </w:rPr>
        <w:t>het kanaal de</w:t>
      </w:r>
      <w:r w:rsidRPr="00334C13">
        <w:rPr>
          <w:rFonts w:asciiTheme="majorHAnsi" w:hAnsiTheme="majorHAnsi"/>
          <w:sz w:val="20"/>
          <w:szCs w:val="20"/>
        </w:rPr>
        <w:t xml:space="preserve"> Zuid-Willemsvaart binnen en stroomt hier verder naar Bocholt, waar het water het Maas-Scheldekanaal binnenk</w:t>
      </w:r>
      <w:r w:rsidR="00B66394">
        <w:rPr>
          <w:rFonts w:asciiTheme="majorHAnsi" w:hAnsiTheme="majorHAnsi"/>
          <w:sz w:val="20"/>
          <w:szCs w:val="20"/>
        </w:rPr>
        <w:t>omt. In het noordoosten van de gemeente</w:t>
      </w:r>
      <w:r w:rsidRPr="00334C13">
        <w:rPr>
          <w:rFonts w:asciiTheme="majorHAnsi" w:hAnsiTheme="majorHAnsi"/>
          <w:sz w:val="20"/>
          <w:szCs w:val="20"/>
        </w:rPr>
        <w:t xml:space="preserve"> Lommel is vervolgens een verbinding gegraven </w:t>
      </w:r>
      <w:r w:rsidR="003B2A6D" w:rsidRPr="00334C13">
        <w:rPr>
          <w:rFonts w:asciiTheme="majorHAnsi" w:hAnsiTheme="majorHAnsi"/>
          <w:sz w:val="20"/>
          <w:szCs w:val="20"/>
        </w:rPr>
        <w:t>naar</w:t>
      </w:r>
      <w:r w:rsidRPr="00334C13">
        <w:rPr>
          <w:rFonts w:asciiTheme="majorHAnsi" w:hAnsiTheme="majorHAnsi"/>
          <w:sz w:val="20"/>
          <w:szCs w:val="20"/>
        </w:rPr>
        <w:t xml:space="preserve"> het gebied; de zogenaamde </w:t>
      </w:r>
      <w:r w:rsidRPr="00334C13">
        <w:rPr>
          <w:rFonts w:asciiTheme="majorHAnsi" w:hAnsiTheme="majorHAnsi"/>
          <w:i/>
          <w:sz w:val="20"/>
          <w:szCs w:val="20"/>
        </w:rPr>
        <w:t>spijssloot</w:t>
      </w:r>
      <w:r w:rsidRPr="00334C13">
        <w:rPr>
          <w:rFonts w:asciiTheme="majorHAnsi" w:hAnsiTheme="majorHAnsi"/>
          <w:sz w:val="20"/>
          <w:szCs w:val="20"/>
        </w:rPr>
        <w:t>. Deze sloot voorziet de blokken van water, waarna het in noordelijke richting Nederland binnenstroomt. Over de grens in Nederland splitst de laatste afvoersloot van het gebied zich, en vormt de Keunensloop, Keersop en Beekloop. Deze beken komen uiteindelijk in de Dommel uit.</w:t>
      </w:r>
    </w:p>
    <w:p w:rsidR="003B2A6D" w:rsidRPr="00334C13" w:rsidRDefault="002952A5" w:rsidP="002952A5">
      <w:pPr>
        <w:rPr>
          <w:rFonts w:asciiTheme="majorHAnsi" w:hAnsiTheme="majorHAnsi"/>
          <w:sz w:val="20"/>
          <w:szCs w:val="20"/>
        </w:rPr>
      </w:pPr>
      <w:r w:rsidRPr="00334C13">
        <w:rPr>
          <w:rFonts w:asciiTheme="majorHAnsi" w:hAnsiTheme="majorHAnsi"/>
          <w:sz w:val="20"/>
          <w:szCs w:val="20"/>
        </w:rPr>
        <w:t xml:space="preserve">Vanaf zijn oorsprong in Frankrijk, tot aan zijn bestemming in de Watering neemt het Maaswater veel mineralen zoals calcium op. Tijdens een onderzoek in 1979 in de spijssloot van de Watering werd een calciumgehalte van 69,12 mg/l en een pH-gehalte van 8,25 gemeten </w:t>
      </w:r>
      <w:r w:rsidRPr="00334C1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"Mertens", "given" : "A.", "non-dropping-particle" : "", "parse-names" : false, "suffix" : "" }, { "dropping-particle" : "", "family" : "Simons", "given" : "L.", "non-dropping-particle" : "", "parse-names" : false, "suffix" : "" } ], "edition" : "1", "id" : "ITEM-1", "issued" : { "date-parts" : [ [ "1982" ] ] }, "page" : "160", "publisher" : "Stichting Limburgs Landschap", "publisher-place" : "Hoesselt", "title" : "De vloeiweiden te Lommel-Kolonie", "type" : "book" }, "uris" : [ "http://www.mendeley.com/documents/?uuid=1af864ff-abf6-4ace-9d25-740ae21c41f2" ] } ], "mendeley" : { "previouslyFormattedCitation" : "(Mertens &amp; Simons, 1982)" }, "properties" : { "noteIndex" : 0 }, "schema" : "https://github.com/citation-style-language/schema/raw/master/csl-citation.json" }</w:instrText>
      </w:r>
      <w:r w:rsidRPr="00334C13">
        <w:rPr>
          <w:rFonts w:asciiTheme="majorHAnsi" w:hAnsiTheme="majorHAnsi"/>
          <w:sz w:val="20"/>
          <w:szCs w:val="20"/>
        </w:rPr>
        <w:fldChar w:fldCharType="separate"/>
      </w:r>
      <w:r w:rsidRPr="00334C13">
        <w:rPr>
          <w:rFonts w:asciiTheme="majorHAnsi" w:hAnsiTheme="majorHAnsi"/>
          <w:noProof/>
          <w:sz w:val="20"/>
          <w:szCs w:val="20"/>
        </w:rPr>
        <w:t>(Mertens &amp; Simons, 1982)</w:t>
      </w:r>
      <w:r w:rsidRPr="00334C13">
        <w:rPr>
          <w:rFonts w:asciiTheme="majorHAnsi" w:hAnsiTheme="majorHAnsi"/>
          <w:sz w:val="20"/>
          <w:szCs w:val="20"/>
        </w:rPr>
        <w:fldChar w:fldCharType="end"/>
      </w:r>
      <w:r w:rsidRPr="00334C13">
        <w:rPr>
          <w:rFonts w:asciiTheme="majorHAnsi" w:hAnsiTheme="majorHAnsi"/>
          <w:sz w:val="20"/>
          <w:szCs w:val="20"/>
        </w:rPr>
        <w:t>. Een andere wateranalyse is gedaan op 8 januari 2013,</w:t>
      </w:r>
      <w:r w:rsidR="003B2A6D" w:rsidRPr="00334C13">
        <w:rPr>
          <w:rFonts w:asciiTheme="majorHAnsi" w:hAnsiTheme="majorHAnsi"/>
          <w:sz w:val="20"/>
          <w:szCs w:val="20"/>
        </w:rPr>
        <w:t xml:space="preserve"> in de ondersloot van blok </w:t>
      </w:r>
      <w:r w:rsidR="00521DEE">
        <w:rPr>
          <w:rFonts w:asciiTheme="majorHAnsi" w:hAnsiTheme="majorHAnsi"/>
          <w:sz w:val="20"/>
          <w:szCs w:val="20"/>
        </w:rPr>
        <w:t>VI</w:t>
      </w:r>
      <w:r w:rsidR="003B2A6D" w:rsidRPr="00334C13">
        <w:rPr>
          <w:rFonts w:asciiTheme="majorHAnsi" w:hAnsiTheme="majorHAnsi"/>
          <w:sz w:val="20"/>
          <w:szCs w:val="20"/>
        </w:rPr>
        <w:t>,</w:t>
      </w:r>
      <w:r w:rsidRPr="00334C13">
        <w:rPr>
          <w:rFonts w:asciiTheme="majorHAnsi" w:hAnsiTheme="majorHAnsi"/>
          <w:sz w:val="20"/>
          <w:szCs w:val="20"/>
        </w:rPr>
        <w:t xml:space="preserve"> wa</w:t>
      </w:r>
      <w:r w:rsidR="003B2A6D" w:rsidRPr="00334C13">
        <w:rPr>
          <w:rFonts w:asciiTheme="majorHAnsi" w:hAnsiTheme="majorHAnsi"/>
          <w:sz w:val="20"/>
          <w:szCs w:val="20"/>
        </w:rPr>
        <w:t>ar</w:t>
      </w:r>
      <w:r w:rsidRPr="00334C13">
        <w:rPr>
          <w:rFonts w:asciiTheme="majorHAnsi" w:hAnsiTheme="majorHAnsi"/>
          <w:sz w:val="20"/>
          <w:szCs w:val="20"/>
        </w:rPr>
        <w:t xml:space="preserve"> een calciumgehalte van 62,55 mg/l en een pH-gehalte van 7,48 </w:t>
      </w:r>
      <w:r w:rsidR="003B2A6D" w:rsidRPr="00334C13">
        <w:rPr>
          <w:rFonts w:asciiTheme="majorHAnsi" w:hAnsiTheme="majorHAnsi"/>
          <w:sz w:val="20"/>
          <w:szCs w:val="20"/>
        </w:rPr>
        <w:t>gemeten werden</w:t>
      </w:r>
      <w:r w:rsidRPr="00334C13">
        <w:rPr>
          <w:rFonts w:asciiTheme="majorHAnsi" w:hAnsiTheme="majorHAnsi"/>
          <w:sz w:val="20"/>
          <w:szCs w:val="20"/>
        </w:rPr>
        <w:t xml:space="preserve"> </w:t>
      </w:r>
      <w:r w:rsidRPr="00334C1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"Wassenberg", "given" : "C.F.P.", "non-dropping-particle" : "", "parse-names" : false, "suffix" : "" } ], "id" : "ITEM-1", "issued" : { "date-parts" : [ [ "2013" ] ] }, "page" : "76", "publisher-place" : "Eindhoven", "title" : "Benadering waterkwaliteit park Meerland", "type" : "report" }, "uris" : [ "http://www.mendeley.com/documents/?uuid=ad67261c-b7cd-4059-aa9a-a8d8d98d1e79" ] } ], "mendeley" : { "previouslyFormattedCitation" : "(Wassenberg, 2013)" }, "properties" : { "noteIndex" : 0 }, "schema" : "https://github.com/citation-style-language/schema/raw/master/csl-citation.json" }</w:instrText>
      </w:r>
      <w:r w:rsidRPr="00334C13">
        <w:rPr>
          <w:rFonts w:asciiTheme="majorHAnsi" w:hAnsiTheme="majorHAnsi"/>
          <w:sz w:val="20"/>
          <w:szCs w:val="20"/>
        </w:rPr>
        <w:fldChar w:fldCharType="separate"/>
      </w:r>
      <w:r w:rsidRPr="00334C13">
        <w:rPr>
          <w:rFonts w:asciiTheme="majorHAnsi" w:hAnsiTheme="majorHAnsi"/>
          <w:noProof/>
          <w:sz w:val="20"/>
          <w:szCs w:val="20"/>
        </w:rPr>
        <w:t>(Wassenberg, 2013)</w:t>
      </w:r>
      <w:r w:rsidRPr="00334C13">
        <w:rPr>
          <w:rFonts w:asciiTheme="majorHAnsi" w:hAnsiTheme="majorHAnsi"/>
          <w:sz w:val="20"/>
          <w:szCs w:val="20"/>
        </w:rPr>
        <w:fldChar w:fldCharType="end"/>
      </w:r>
      <w:r w:rsidRPr="00334C13">
        <w:rPr>
          <w:rFonts w:asciiTheme="majorHAnsi" w:hAnsiTheme="majorHAnsi"/>
          <w:sz w:val="20"/>
          <w:szCs w:val="20"/>
        </w:rPr>
        <w:t>.</w:t>
      </w:r>
      <w:r w:rsidR="003B2A6D" w:rsidRPr="00334C13">
        <w:rPr>
          <w:rFonts w:asciiTheme="majorHAnsi" w:hAnsiTheme="majorHAnsi"/>
          <w:sz w:val="20"/>
          <w:szCs w:val="20"/>
        </w:rPr>
        <w:t xml:space="preserve"> Ter vergelijking:</w:t>
      </w:r>
      <w:r w:rsidRPr="00334C13">
        <w:rPr>
          <w:rFonts w:asciiTheme="majorHAnsi" w:hAnsiTheme="majorHAnsi"/>
          <w:sz w:val="20"/>
          <w:szCs w:val="20"/>
        </w:rPr>
        <w:t xml:space="preserve"> </w:t>
      </w:r>
      <w:r w:rsidR="003B2A6D" w:rsidRPr="00334C13">
        <w:rPr>
          <w:rFonts w:asciiTheme="majorHAnsi" w:hAnsiTheme="majorHAnsi"/>
          <w:sz w:val="20"/>
          <w:szCs w:val="20"/>
        </w:rPr>
        <w:t>i</w:t>
      </w:r>
      <w:r w:rsidRPr="00334C13">
        <w:rPr>
          <w:rFonts w:asciiTheme="majorHAnsi" w:hAnsiTheme="majorHAnsi"/>
          <w:sz w:val="20"/>
          <w:szCs w:val="20"/>
        </w:rPr>
        <w:t xml:space="preserve">n maart van 2013 heeft het water van de Maas bij binnenkomst in Nederland in het meetstation van Eijsden een pH gehalte van gemiddeld 7,97 </w:t>
      </w:r>
      <w:r w:rsidRPr="00334C1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"URL" : "http://www.aqualarm.nl/eijsden.html", "accessed" : { "date-parts" : [ [ "2013", "3", "14" ] ] }, "author" : [ { "dropping-particle" : "", "family" : "Rijkswaterstaat", "given" : "", "non-dropping-particle" : "", "parse-names" : false, "suffix" : "" } ], "id" : "ITEM-1", "issued" : { "date-parts" : [ [ "2013" ] ] }, "title" : "Meetstation Eijsden", "type" : "webpage" }, "uris" : [ "http://www.mendeley.com/documents/?uuid=c54b07b3-4ef9-4dc0-aa12-667e6bedcd5f" ] } ], "mendeley" : { "previouslyFormattedCitation" : "(Rijkswaterstaat, 2013)" }, "properties" : { "noteIndex" : 0 }, "schema" : "https://github.com/citation-style-language/schema/raw/master/csl-citation.json" }</w:instrText>
      </w:r>
      <w:r w:rsidRPr="00334C13">
        <w:rPr>
          <w:rFonts w:asciiTheme="majorHAnsi" w:hAnsiTheme="majorHAnsi"/>
          <w:sz w:val="20"/>
          <w:szCs w:val="20"/>
        </w:rPr>
        <w:fldChar w:fldCharType="separate"/>
      </w:r>
      <w:r w:rsidRPr="00334C13">
        <w:rPr>
          <w:rFonts w:asciiTheme="majorHAnsi" w:hAnsiTheme="majorHAnsi"/>
          <w:noProof/>
          <w:sz w:val="20"/>
          <w:szCs w:val="20"/>
        </w:rPr>
        <w:t>(Rijkswaterstaat, 2013)</w:t>
      </w:r>
      <w:r w:rsidRPr="00334C13">
        <w:rPr>
          <w:rFonts w:asciiTheme="majorHAnsi" w:hAnsiTheme="majorHAnsi"/>
          <w:sz w:val="20"/>
          <w:szCs w:val="20"/>
        </w:rPr>
        <w:fldChar w:fldCharType="end"/>
      </w:r>
      <w:r w:rsidR="003B2A6D" w:rsidRPr="00334C13">
        <w:rPr>
          <w:rFonts w:asciiTheme="majorHAnsi" w:hAnsiTheme="majorHAnsi"/>
          <w:sz w:val="20"/>
          <w:szCs w:val="20"/>
        </w:rPr>
        <w:t>. Dit gehalte neemt dus nauwelijks af wanneer het de Watering bereikt en weer verlaat.</w:t>
      </w:r>
    </w:p>
    <w:p w:rsidR="002952A5" w:rsidRPr="00334C13" w:rsidRDefault="002952A5" w:rsidP="002952A5">
      <w:pPr>
        <w:rPr>
          <w:rFonts w:asciiTheme="majorHAnsi" w:hAnsiTheme="majorHAnsi"/>
          <w:sz w:val="20"/>
          <w:szCs w:val="20"/>
        </w:rPr>
      </w:pPr>
      <w:r w:rsidRPr="00334C13">
        <w:rPr>
          <w:rFonts w:asciiTheme="majorHAnsi" w:hAnsiTheme="majorHAnsi"/>
          <w:sz w:val="20"/>
          <w:szCs w:val="20"/>
        </w:rPr>
        <w:t>Het calciumgehalte en de zu</w:t>
      </w:r>
      <w:r w:rsidR="004101DB">
        <w:rPr>
          <w:rFonts w:asciiTheme="majorHAnsi" w:hAnsiTheme="majorHAnsi"/>
          <w:sz w:val="20"/>
          <w:szCs w:val="20"/>
        </w:rPr>
        <w:t>urgraad hangen samen.</w:t>
      </w:r>
      <w:r w:rsidR="006F5C47">
        <w:rPr>
          <w:rFonts w:asciiTheme="majorHAnsi" w:hAnsiTheme="majorHAnsi"/>
          <w:sz w:val="20"/>
          <w:szCs w:val="20"/>
        </w:rPr>
        <w:t xml:space="preserve"> Een grote hoeveelheid calcium, of zoals het meestal voorkomt; calciumcarbonaat </w:t>
      </w:r>
      <w:r w:rsidR="006F5C47" w:rsidRPr="00334C13">
        <w:rPr>
          <w:rFonts w:asciiTheme="majorHAnsi" w:hAnsiTheme="majorHAnsi"/>
          <w:sz w:val="20"/>
          <w:szCs w:val="20"/>
        </w:rPr>
        <w:t>(CaCO</w:t>
      </w:r>
      <w:r w:rsidR="006F5C47" w:rsidRPr="00334C13">
        <w:rPr>
          <w:rFonts w:asciiTheme="majorHAnsi" w:hAnsiTheme="majorHAnsi"/>
          <w:sz w:val="20"/>
          <w:szCs w:val="20"/>
          <w:vertAlign w:val="subscript"/>
        </w:rPr>
        <w:t>3</w:t>
      </w:r>
      <w:r w:rsidR="006F5C47" w:rsidRPr="00334C13">
        <w:rPr>
          <w:rFonts w:asciiTheme="majorHAnsi" w:hAnsiTheme="majorHAnsi"/>
          <w:sz w:val="20"/>
          <w:szCs w:val="20"/>
        </w:rPr>
        <w:t>),</w:t>
      </w:r>
      <w:r w:rsidR="006F5C47">
        <w:rPr>
          <w:rFonts w:asciiTheme="majorHAnsi" w:hAnsiTheme="majorHAnsi"/>
          <w:sz w:val="20"/>
          <w:szCs w:val="20"/>
        </w:rPr>
        <w:t xml:space="preserve"> doet het zure water met een lage pH stijgen naar basisch water met een hoge pH. </w:t>
      </w:r>
      <w:r w:rsidR="004101DB">
        <w:rPr>
          <w:rFonts w:asciiTheme="majorHAnsi" w:hAnsiTheme="majorHAnsi"/>
          <w:sz w:val="20"/>
          <w:szCs w:val="20"/>
        </w:rPr>
        <w:t xml:space="preserve"> </w:t>
      </w:r>
      <w:r w:rsidRPr="00334C13">
        <w:rPr>
          <w:rFonts w:asciiTheme="majorHAnsi" w:hAnsiTheme="majorHAnsi"/>
          <w:sz w:val="20"/>
          <w:szCs w:val="20"/>
        </w:rPr>
        <w:t>De genoemde waarden komen enigszins overeen en duiden allen op een redelijke aanwezigheid van calcium. Daarnaast voert het water ook een hoeveelheid aan fosfaten, magnesium, ijzer</w:t>
      </w:r>
      <w:r w:rsidR="006F5C47">
        <w:rPr>
          <w:rFonts w:asciiTheme="majorHAnsi" w:hAnsiTheme="majorHAnsi"/>
          <w:sz w:val="20"/>
          <w:szCs w:val="20"/>
        </w:rPr>
        <w:t xml:space="preserve">, </w:t>
      </w:r>
      <w:r w:rsidRPr="00334C13">
        <w:rPr>
          <w:rFonts w:asciiTheme="majorHAnsi" w:hAnsiTheme="majorHAnsi"/>
          <w:sz w:val="20"/>
          <w:szCs w:val="20"/>
        </w:rPr>
        <w:t>kalium</w:t>
      </w:r>
      <w:r w:rsidR="006F5C47">
        <w:rPr>
          <w:rFonts w:asciiTheme="majorHAnsi" w:hAnsiTheme="majorHAnsi"/>
          <w:sz w:val="20"/>
          <w:szCs w:val="20"/>
        </w:rPr>
        <w:t xml:space="preserve"> en andere elementen</w:t>
      </w:r>
      <w:r w:rsidRPr="00334C13">
        <w:rPr>
          <w:rFonts w:asciiTheme="majorHAnsi" w:hAnsiTheme="majorHAnsi"/>
          <w:sz w:val="20"/>
          <w:szCs w:val="20"/>
        </w:rPr>
        <w:t xml:space="preserve"> aan. Door het bevloeien van de blokken wordt slib afgezet met daarin de aangevoerde mineralen. Door de aanvoer van deze nutriënten kregen planten de kans hier te groeien. Vooral ook door de aanvoer van calcium werd het zurige heidegebied steeds basischer. De kalkminnenende vegetatie floreerde. </w:t>
      </w:r>
    </w:p>
    <w:p w:rsidR="00C70E58" w:rsidRDefault="00C70E58" w:rsidP="002952A5">
      <w:pPr>
        <w:rPr>
          <w:rFonts w:asciiTheme="majorHAnsi" w:hAnsiTheme="majorHAnsi"/>
          <w:sz w:val="20"/>
          <w:szCs w:val="20"/>
        </w:rPr>
      </w:pPr>
    </w:p>
    <w:p w:rsidR="002952A5" w:rsidRPr="00276C0E" w:rsidRDefault="002952A5" w:rsidP="002952A5">
      <w:pPr>
        <w:rPr>
          <w:rFonts w:asciiTheme="majorHAnsi" w:hAnsiTheme="majorHAnsi"/>
          <w:sz w:val="20"/>
          <w:szCs w:val="20"/>
        </w:rPr>
      </w:pPr>
      <w:r w:rsidRPr="00334C13">
        <w:rPr>
          <w:rFonts w:asciiTheme="majorHAnsi" w:hAnsiTheme="majorHAnsi"/>
          <w:sz w:val="20"/>
          <w:szCs w:val="20"/>
        </w:rPr>
        <w:lastRenderedPageBreak/>
        <w:t xml:space="preserve">Vandaag de dag worden alleen blokken </w:t>
      </w:r>
      <w:r w:rsidR="00521DEE">
        <w:rPr>
          <w:rFonts w:asciiTheme="majorHAnsi" w:hAnsiTheme="majorHAnsi"/>
          <w:sz w:val="20"/>
          <w:szCs w:val="20"/>
        </w:rPr>
        <w:t>III</w:t>
      </w:r>
      <w:r w:rsidRPr="00334C13">
        <w:rPr>
          <w:rFonts w:asciiTheme="majorHAnsi" w:hAnsiTheme="majorHAnsi"/>
          <w:sz w:val="20"/>
          <w:szCs w:val="20"/>
        </w:rPr>
        <w:t xml:space="preserve"> t/m </w:t>
      </w:r>
      <w:r w:rsidR="00521DEE">
        <w:rPr>
          <w:rFonts w:asciiTheme="majorHAnsi" w:hAnsiTheme="majorHAnsi"/>
          <w:sz w:val="20"/>
          <w:szCs w:val="20"/>
        </w:rPr>
        <w:t>VI</w:t>
      </w:r>
      <w:r w:rsidRPr="00334C13">
        <w:rPr>
          <w:rFonts w:asciiTheme="majorHAnsi" w:hAnsiTheme="majorHAnsi"/>
          <w:sz w:val="20"/>
          <w:szCs w:val="20"/>
        </w:rPr>
        <w:t xml:space="preserve"> constant voorzien van water uit de spijssloot. Blok </w:t>
      </w:r>
      <w:r w:rsidR="00521DEE">
        <w:rPr>
          <w:rFonts w:asciiTheme="majorHAnsi" w:hAnsiTheme="majorHAnsi"/>
          <w:sz w:val="20"/>
          <w:szCs w:val="20"/>
        </w:rPr>
        <w:t>II</w:t>
      </w:r>
      <w:r w:rsidRPr="00334C13">
        <w:rPr>
          <w:rFonts w:asciiTheme="majorHAnsi" w:hAnsiTheme="majorHAnsi"/>
          <w:sz w:val="20"/>
          <w:szCs w:val="20"/>
        </w:rPr>
        <w:t xml:space="preserve"> wordt éénmaal per jaar </w:t>
      </w:r>
      <w:r w:rsidR="00276C0E">
        <w:rPr>
          <w:rFonts w:asciiTheme="majorHAnsi" w:hAnsiTheme="majorHAnsi"/>
          <w:sz w:val="20"/>
          <w:szCs w:val="20"/>
        </w:rPr>
        <w:t xml:space="preserve">ruim </w:t>
      </w:r>
      <w:r w:rsidRPr="00334C13">
        <w:rPr>
          <w:rFonts w:asciiTheme="majorHAnsi" w:hAnsiTheme="majorHAnsi"/>
          <w:sz w:val="20"/>
          <w:szCs w:val="20"/>
        </w:rPr>
        <w:t xml:space="preserve">een maand lang bevloeid, </w:t>
      </w:r>
      <w:r w:rsidR="00276C0E">
        <w:rPr>
          <w:rFonts w:asciiTheme="majorHAnsi" w:hAnsiTheme="majorHAnsi"/>
          <w:sz w:val="20"/>
          <w:szCs w:val="20"/>
        </w:rPr>
        <w:t>en dit vanaf eind februari</w:t>
      </w:r>
      <w:r w:rsidRPr="00334C13">
        <w:rPr>
          <w:rFonts w:asciiTheme="majorHAnsi" w:hAnsiTheme="majorHAnsi"/>
          <w:sz w:val="20"/>
          <w:szCs w:val="20"/>
        </w:rPr>
        <w:t xml:space="preserve">. Blok </w:t>
      </w:r>
      <w:r w:rsidR="00521DEE">
        <w:rPr>
          <w:rFonts w:asciiTheme="majorHAnsi" w:hAnsiTheme="majorHAnsi"/>
          <w:sz w:val="20"/>
          <w:szCs w:val="20"/>
        </w:rPr>
        <w:t>I</w:t>
      </w:r>
      <w:r w:rsidRPr="00334C13">
        <w:rPr>
          <w:rFonts w:asciiTheme="majorHAnsi" w:hAnsiTheme="majorHAnsi"/>
          <w:sz w:val="20"/>
          <w:szCs w:val="20"/>
        </w:rPr>
        <w:t xml:space="preserve"> </w:t>
      </w:r>
      <w:r w:rsidR="00276C0E">
        <w:rPr>
          <w:rFonts w:asciiTheme="majorHAnsi" w:hAnsiTheme="majorHAnsi"/>
          <w:sz w:val="20"/>
          <w:szCs w:val="20"/>
        </w:rPr>
        <w:t>blijft</w:t>
      </w:r>
      <w:r w:rsidRPr="00334C13">
        <w:rPr>
          <w:rFonts w:asciiTheme="majorHAnsi" w:hAnsiTheme="majorHAnsi"/>
          <w:sz w:val="20"/>
          <w:szCs w:val="20"/>
        </w:rPr>
        <w:t xml:space="preserve"> thans droog. Oorspronkelijk werden echter alle blokken </w:t>
      </w:r>
      <w:r w:rsidR="00276C0E">
        <w:rPr>
          <w:rFonts w:asciiTheme="majorHAnsi" w:hAnsiTheme="majorHAnsi"/>
          <w:sz w:val="20"/>
          <w:szCs w:val="20"/>
        </w:rPr>
        <w:t xml:space="preserve">het </w:t>
      </w:r>
      <w:r w:rsidRPr="00334C13">
        <w:rPr>
          <w:rFonts w:asciiTheme="majorHAnsi" w:hAnsiTheme="majorHAnsi"/>
          <w:sz w:val="20"/>
          <w:szCs w:val="20"/>
        </w:rPr>
        <w:t>jaar</w:t>
      </w:r>
      <w:r w:rsidR="00276C0E">
        <w:rPr>
          <w:rFonts w:asciiTheme="majorHAnsi" w:hAnsiTheme="majorHAnsi"/>
          <w:sz w:val="20"/>
          <w:szCs w:val="20"/>
        </w:rPr>
        <w:t xml:space="preserve"> </w:t>
      </w:r>
      <w:r w:rsidRPr="00334C13">
        <w:rPr>
          <w:rFonts w:asciiTheme="majorHAnsi" w:hAnsiTheme="majorHAnsi"/>
          <w:sz w:val="20"/>
          <w:szCs w:val="20"/>
        </w:rPr>
        <w:t xml:space="preserve">rond bevloeid, op een ingenieuze manier. Het hele gebied is voorzien van zogenaamde boven- en ondersloten. Een kaart met alle watergangen is te vinden in bijlage 1. Dit zijn sloten die het water per blok aan- en afvoeren. Zoals de naam doet vermoeden is hier gebruik gemaakt van hoogteverschillen. Zo ligt de spijssloot die het water aanvoert in het zuiden, 4 meter hoger als de laatste ondersloot die het water afvoert in </w:t>
      </w:r>
      <w:r w:rsidRPr="00276C0E">
        <w:rPr>
          <w:rFonts w:asciiTheme="majorHAnsi" w:hAnsiTheme="majorHAnsi"/>
          <w:sz w:val="20"/>
          <w:szCs w:val="20"/>
        </w:rPr>
        <w:t xml:space="preserve">het noorden. In de tussenliggende blokken is dit hoogteverschil steeds geleidelijk aangehouden. </w:t>
      </w:r>
      <w:r w:rsidR="00276C0E" w:rsidRPr="00276C0E">
        <w:rPr>
          <w:rFonts w:asciiTheme="majorHAnsi" w:hAnsiTheme="majorHAnsi"/>
          <w:sz w:val="20"/>
          <w:szCs w:val="20"/>
        </w:rPr>
        <w:t>Zo stroomt het water aangevoerd  via de bovensloot van elk blok tijdens de bevloeiing door middel van infiltratie door het blok, en via de ondersloot wordt het gefiltreerde water afgevoerd</w:t>
      </w:r>
      <w:r w:rsidR="00276C0E">
        <w:rPr>
          <w:rFonts w:asciiTheme="majorHAnsi" w:hAnsiTheme="majorHAnsi"/>
          <w:sz w:val="20"/>
          <w:szCs w:val="20"/>
        </w:rPr>
        <w:t>.</w:t>
      </w:r>
    </w:p>
    <w:p w:rsidR="002952A5" w:rsidRPr="00334C13" w:rsidRDefault="002952A5" w:rsidP="002952A5">
      <w:pPr>
        <w:rPr>
          <w:rFonts w:asciiTheme="majorHAnsi" w:hAnsiTheme="majorHAnsi"/>
          <w:sz w:val="20"/>
          <w:szCs w:val="20"/>
        </w:rPr>
      </w:pPr>
      <w:r w:rsidRPr="00334C13">
        <w:rPr>
          <w:rFonts w:asciiTheme="majorHAnsi" w:hAnsiTheme="majorHAnsi"/>
          <w:sz w:val="20"/>
          <w:szCs w:val="20"/>
        </w:rPr>
        <w:t xml:space="preserve">Blok </w:t>
      </w:r>
      <w:r w:rsidR="00521DEE">
        <w:rPr>
          <w:rFonts w:asciiTheme="majorHAnsi" w:hAnsiTheme="majorHAnsi"/>
          <w:sz w:val="20"/>
          <w:szCs w:val="20"/>
        </w:rPr>
        <w:t>I</w:t>
      </w:r>
      <w:r w:rsidRPr="00334C13">
        <w:rPr>
          <w:rFonts w:asciiTheme="majorHAnsi" w:hAnsiTheme="majorHAnsi"/>
          <w:sz w:val="20"/>
          <w:szCs w:val="20"/>
        </w:rPr>
        <w:t xml:space="preserve"> werd vroeger </w:t>
      </w:r>
      <w:r w:rsidR="008C14E0">
        <w:rPr>
          <w:rFonts w:asciiTheme="majorHAnsi" w:hAnsiTheme="majorHAnsi"/>
          <w:sz w:val="20"/>
          <w:szCs w:val="20"/>
        </w:rPr>
        <w:t>rechtstreeks</w:t>
      </w:r>
      <w:r w:rsidRPr="00334C13">
        <w:rPr>
          <w:rFonts w:asciiTheme="majorHAnsi" w:hAnsiTheme="majorHAnsi"/>
          <w:sz w:val="20"/>
          <w:szCs w:val="20"/>
        </w:rPr>
        <w:t xml:space="preserve"> vanuit de spijssloot bevloeid. De overige blokken werden vroeger anders bevloeid. </w:t>
      </w:r>
      <w:r w:rsidR="003B2A6D" w:rsidRPr="00334C13">
        <w:rPr>
          <w:rFonts w:asciiTheme="majorHAnsi" w:hAnsiTheme="majorHAnsi"/>
          <w:sz w:val="20"/>
          <w:szCs w:val="20"/>
        </w:rPr>
        <w:t xml:space="preserve">Blok </w:t>
      </w:r>
      <w:r w:rsidR="00521DEE">
        <w:rPr>
          <w:rFonts w:asciiTheme="majorHAnsi" w:hAnsiTheme="majorHAnsi"/>
          <w:sz w:val="20"/>
          <w:szCs w:val="20"/>
        </w:rPr>
        <w:t>II</w:t>
      </w:r>
      <w:r w:rsidR="003B2A6D" w:rsidRPr="00334C13">
        <w:rPr>
          <w:rFonts w:asciiTheme="majorHAnsi" w:hAnsiTheme="majorHAnsi"/>
          <w:sz w:val="20"/>
          <w:szCs w:val="20"/>
        </w:rPr>
        <w:t xml:space="preserve"> bijvoorbeeld</w:t>
      </w:r>
      <w:r w:rsidRPr="00334C13">
        <w:rPr>
          <w:rFonts w:asciiTheme="majorHAnsi" w:hAnsiTheme="majorHAnsi"/>
          <w:sz w:val="20"/>
          <w:szCs w:val="20"/>
        </w:rPr>
        <w:t xml:space="preserve">, dat vroeger driemaal per jaar en tegenwoordig éénmaal per jaar bevloeid wordt, krijgt zijn water van een aftakking in de spijssloot, ook te zien in bijlage 1. Deze aftakking ligt achter een stuw, die het water tegenhoudt, en open wordt gezet indien de bevloeiing van start gaat. Deze hoofdschut wordt de </w:t>
      </w:r>
      <w:r w:rsidRPr="00334C13">
        <w:rPr>
          <w:rFonts w:asciiTheme="majorHAnsi" w:hAnsiTheme="majorHAnsi"/>
          <w:i/>
          <w:sz w:val="20"/>
          <w:szCs w:val="20"/>
        </w:rPr>
        <w:t xml:space="preserve">prisendeau </w:t>
      </w:r>
      <w:r w:rsidRPr="00334C13">
        <w:rPr>
          <w:rFonts w:asciiTheme="majorHAnsi" w:hAnsiTheme="majorHAnsi"/>
          <w:sz w:val="20"/>
          <w:szCs w:val="20"/>
        </w:rPr>
        <w:t xml:space="preserve"> genoemd vanuit ´prise d´eau´ (watervang</w:t>
      </w:r>
      <w:r w:rsidR="001B0191">
        <w:rPr>
          <w:rFonts w:asciiTheme="majorHAnsi" w:hAnsiTheme="majorHAnsi"/>
          <w:sz w:val="20"/>
          <w:szCs w:val="20"/>
        </w:rPr>
        <w:t>).</w:t>
      </w:r>
      <w:r w:rsidRPr="00334C13">
        <w:rPr>
          <w:rFonts w:asciiTheme="majorHAnsi" w:hAnsiTheme="majorHAnsi"/>
          <w:sz w:val="20"/>
          <w:szCs w:val="20"/>
        </w:rPr>
        <w:t xml:space="preserve"> Het water komt nu in de bovensloot van blok </w:t>
      </w:r>
      <w:r w:rsidR="00521DEE">
        <w:rPr>
          <w:rFonts w:asciiTheme="majorHAnsi" w:hAnsiTheme="majorHAnsi"/>
          <w:sz w:val="20"/>
          <w:szCs w:val="20"/>
        </w:rPr>
        <w:t>II</w:t>
      </w:r>
      <w:r w:rsidRPr="00334C13">
        <w:rPr>
          <w:rFonts w:asciiTheme="majorHAnsi" w:hAnsiTheme="majorHAnsi"/>
          <w:sz w:val="20"/>
          <w:szCs w:val="20"/>
        </w:rPr>
        <w:t>. Deze bevat een aantal dammen. Hiermee wordt het water dat over dit blok vloeit</w:t>
      </w:r>
      <w:r w:rsidR="00E57736">
        <w:rPr>
          <w:rFonts w:asciiTheme="majorHAnsi" w:hAnsiTheme="majorHAnsi"/>
          <w:sz w:val="20"/>
          <w:szCs w:val="20"/>
        </w:rPr>
        <w:t xml:space="preserve"> steeds naar een ander perceel v</w:t>
      </w:r>
      <w:r w:rsidRPr="00334C13">
        <w:rPr>
          <w:rFonts w:asciiTheme="majorHAnsi" w:hAnsiTheme="majorHAnsi"/>
          <w:sz w:val="20"/>
          <w:szCs w:val="20"/>
        </w:rPr>
        <w:t xml:space="preserve">an het blok geleid. Het blok is namelijk verdeeld in </w:t>
      </w:r>
      <w:r w:rsidR="00E57736">
        <w:rPr>
          <w:rFonts w:asciiTheme="majorHAnsi" w:hAnsiTheme="majorHAnsi"/>
          <w:sz w:val="20"/>
          <w:szCs w:val="20"/>
        </w:rPr>
        <w:t>meerdere bevloeiingspercelen van 2ha,</w:t>
      </w:r>
      <w:r w:rsidRPr="00334C13">
        <w:rPr>
          <w:rFonts w:asciiTheme="majorHAnsi" w:hAnsiTheme="majorHAnsi"/>
          <w:sz w:val="20"/>
          <w:szCs w:val="20"/>
        </w:rPr>
        <w:t xml:space="preserve"> die na elkaar ieder een week van water voorzien worden. Op blok </w:t>
      </w:r>
      <w:r w:rsidR="00521DEE">
        <w:rPr>
          <w:rFonts w:asciiTheme="majorHAnsi" w:hAnsiTheme="majorHAnsi"/>
          <w:sz w:val="20"/>
          <w:szCs w:val="20"/>
        </w:rPr>
        <w:t>II</w:t>
      </w:r>
      <w:r w:rsidRPr="00334C13">
        <w:rPr>
          <w:rFonts w:asciiTheme="majorHAnsi" w:hAnsiTheme="majorHAnsi"/>
          <w:sz w:val="20"/>
          <w:szCs w:val="20"/>
        </w:rPr>
        <w:t xml:space="preserve"> wordt tegenwoordig</w:t>
      </w:r>
      <w:r w:rsidR="00E57736">
        <w:rPr>
          <w:rFonts w:asciiTheme="majorHAnsi" w:hAnsiTheme="majorHAnsi"/>
          <w:sz w:val="20"/>
          <w:szCs w:val="20"/>
        </w:rPr>
        <w:t xml:space="preserve"> nog steeds</w:t>
      </w:r>
      <w:r w:rsidRPr="00334C13">
        <w:rPr>
          <w:rFonts w:asciiTheme="majorHAnsi" w:hAnsiTheme="majorHAnsi"/>
          <w:sz w:val="20"/>
          <w:szCs w:val="20"/>
        </w:rPr>
        <w:t xml:space="preserve"> deze</w:t>
      </w:r>
      <w:r w:rsidR="00E57736">
        <w:rPr>
          <w:rFonts w:asciiTheme="majorHAnsi" w:hAnsiTheme="majorHAnsi"/>
          <w:sz w:val="20"/>
          <w:szCs w:val="20"/>
        </w:rPr>
        <w:t xml:space="preserve"> authentieke bevloeiingswijze van 1850, de</w:t>
      </w:r>
      <w:r w:rsidRPr="00334C13">
        <w:rPr>
          <w:rFonts w:asciiTheme="majorHAnsi" w:hAnsiTheme="majorHAnsi"/>
          <w:sz w:val="20"/>
          <w:szCs w:val="20"/>
        </w:rPr>
        <w:t xml:space="preserve"> zogenaamde totale bevloeiing toegepast</w:t>
      </w:r>
      <w:r w:rsidR="00E57736">
        <w:rPr>
          <w:rFonts w:asciiTheme="majorHAnsi" w:hAnsiTheme="majorHAnsi"/>
          <w:sz w:val="20"/>
          <w:szCs w:val="20"/>
        </w:rPr>
        <w:t xml:space="preserve">. Dit wordt </w:t>
      </w:r>
      <w:r w:rsidRPr="00334C13">
        <w:rPr>
          <w:rFonts w:asciiTheme="majorHAnsi" w:hAnsiTheme="majorHAnsi"/>
          <w:sz w:val="20"/>
          <w:szCs w:val="20"/>
        </w:rPr>
        <w:t xml:space="preserve">verduidelijkt in de linkerzijde van afbeelding 3. </w:t>
      </w:r>
    </w:p>
    <w:p w:rsidR="002952A5" w:rsidRPr="00334C13" w:rsidRDefault="007B4CC3" w:rsidP="002952A5">
      <w:pPr>
        <w:rPr>
          <w:rFonts w:asciiTheme="majorHAnsi" w:hAnsiTheme="majorHAnsi"/>
          <w:sz w:val="20"/>
          <w:szCs w:val="20"/>
        </w:rPr>
      </w:pPr>
      <w:r w:rsidRPr="00334C13">
        <w:rPr>
          <w:rFonts w:asciiTheme="majorHAnsi" w:hAnsiTheme="majorHAnsi"/>
          <w:noProof/>
          <w:sz w:val="20"/>
          <w:szCs w:val="20"/>
          <w:lang w:val="nl-BE" w:eastAsia="nl-BE"/>
        </w:rPr>
        <w:drawing>
          <wp:anchor distT="0" distB="0" distL="114300" distR="114300" simplePos="0" relativeHeight="251673600" behindDoc="1" locked="0" layoutInCell="1" allowOverlap="1" wp14:anchorId="54D4DC04" wp14:editId="05095555">
            <wp:simplePos x="0" y="0"/>
            <wp:positionH relativeFrom="column">
              <wp:posOffset>41275</wp:posOffset>
            </wp:positionH>
            <wp:positionV relativeFrom="paragraph">
              <wp:posOffset>113665</wp:posOffset>
            </wp:positionV>
            <wp:extent cx="4496435" cy="2620010"/>
            <wp:effectExtent l="19050" t="19050" r="18415" b="27940"/>
            <wp:wrapTight wrapText="bothSides">
              <wp:wrapPolygon edited="0">
                <wp:start x="-92" y="-157"/>
                <wp:lineTo x="-92" y="21673"/>
                <wp:lineTo x="21597" y="21673"/>
                <wp:lineTo x="21597" y="-157"/>
                <wp:lineTo x="-92" y="-157"/>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96435" cy="26200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2952A5" w:rsidRPr="00334C13" w:rsidRDefault="002952A5" w:rsidP="002952A5">
      <w:pPr>
        <w:rPr>
          <w:rFonts w:asciiTheme="majorHAnsi" w:hAnsiTheme="majorHAnsi"/>
          <w:sz w:val="20"/>
          <w:szCs w:val="20"/>
        </w:rPr>
      </w:pPr>
    </w:p>
    <w:p w:rsidR="00790891" w:rsidRPr="00334C13" w:rsidRDefault="00790891" w:rsidP="002952A5">
      <w:pPr>
        <w:rPr>
          <w:rFonts w:asciiTheme="majorHAnsi" w:hAnsiTheme="majorHAnsi"/>
          <w:sz w:val="20"/>
          <w:szCs w:val="20"/>
        </w:rPr>
      </w:pPr>
    </w:p>
    <w:p w:rsidR="00790891" w:rsidRPr="00334C13" w:rsidRDefault="00790891" w:rsidP="002952A5">
      <w:pPr>
        <w:rPr>
          <w:rFonts w:asciiTheme="majorHAnsi" w:hAnsiTheme="majorHAnsi"/>
          <w:sz w:val="20"/>
          <w:szCs w:val="20"/>
        </w:rPr>
      </w:pPr>
    </w:p>
    <w:p w:rsidR="00790891" w:rsidRPr="00334C13" w:rsidRDefault="00790891" w:rsidP="002952A5">
      <w:pPr>
        <w:rPr>
          <w:rFonts w:asciiTheme="majorHAnsi" w:hAnsiTheme="majorHAnsi"/>
          <w:sz w:val="20"/>
          <w:szCs w:val="20"/>
        </w:rPr>
      </w:pPr>
    </w:p>
    <w:p w:rsidR="00790891" w:rsidRPr="00334C13" w:rsidRDefault="00790891" w:rsidP="002952A5">
      <w:pPr>
        <w:rPr>
          <w:rFonts w:asciiTheme="majorHAnsi" w:hAnsiTheme="majorHAnsi"/>
          <w:sz w:val="20"/>
          <w:szCs w:val="20"/>
        </w:rPr>
      </w:pPr>
    </w:p>
    <w:p w:rsidR="00790891" w:rsidRPr="00334C13" w:rsidRDefault="00790891" w:rsidP="002952A5">
      <w:pPr>
        <w:rPr>
          <w:rFonts w:asciiTheme="majorHAnsi" w:hAnsiTheme="majorHAnsi"/>
          <w:sz w:val="20"/>
          <w:szCs w:val="20"/>
        </w:rPr>
      </w:pPr>
    </w:p>
    <w:p w:rsidR="00790891" w:rsidRPr="00334C13" w:rsidRDefault="00790891" w:rsidP="002952A5">
      <w:pPr>
        <w:rPr>
          <w:rFonts w:asciiTheme="majorHAnsi" w:hAnsiTheme="majorHAnsi"/>
          <w:sz w:val="20"/>
          <w:szCs w:val="20"/>
        </w:rPr>
      </w:pPr>
    </w:p>
    <w:p w:rsidR="00C70E58" w:rsidRDefault="00C70E58" w:rsidP="002952A5">
      <w:pPr>
        <w:rPr>
          <w:rFonts w:asciiTheme="majorHAnsi" w:hAnsiTheme="majorHAnsi"/>
          <w:sz w:val="20"/>
          <w:szCs w:val="20"/>
        </w:rPr>
      </w:pPr>
    </w:p>
    <w:p w:rsidR="00C70E58" w:rsidRDefault="00C70E58" w:rsidP="002952A5">
      <w:pPr>
        <w:rPr>
          <w:rFonts w:asciiTheme="majorHAnsi" w:hAnsiTheme="majorHAnsi"/>
          <w:sz w:val="20"/>
          <w:szCs w:val="20"/>
        </w:rPr>
      </w:pPr>
      <w:r w:rsidRPr="00334C13">
        <w:rPr>
          <w:rFonts w:asciiTheme="majorHAnsi" w:hAnsiTheme="majorHAnsi"/>
          <w:noProof/>
          <w:sz w:val="20"/>
          <w:szCs w:val="20"/>
          <w:lang w:val="nl-BE" w:eastAsia="nl-BE"/>
        </w:rPr>
        <mc:AlternateContent>
          <mc:Choice Requires="wps">
            <w:drawing>
              <wp:anchor distT="0" distB="0" distL="114300" distR="114300" simplePos="0" relativeHeight="251680768" behindDoc="1" locked="0" layoutInCell="1" allowOverlap="1" wp14:anchorId="521B431E" wp14:editId="7AEABA4D">
                <wp:simplePos x="0" y="0"/>
                <wp:positionH relativeFrom="column">
                  <wp:posOffset>-4662805</wp:posOffset>
                </wp:positionH>
                <wp:positionV relativeFrom="paragraph">
                  <wp:posOffset>130175</wp:posOffset>
                </wp:positionV>
                <wp:extent cx="4718050" cy="532130"/>
                <wp:effectExtent l="0" t="0" r="6350" b="1270"/>
                <wp:wrapTight wrapText="bothSides">
                  <wp:wrapPolygon edited="0">
                    <wp:start x="0" y="0"/>
                    <wp:lineTo x="0" y="20878"/>
                    <wp:lineTo x="21542" y="20878"/>
                    <wp:lineTo x="21542" y="0"/>
                    <wp:lineTo x="0" y="0"/>
                  </wp:wrapPolygon>
                </wp:wrapTight>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050" cy="532130"/>
                        </a:xfrm>
                        <a:prstGeom prst="rect">
                          <a:avLst/>
                        </a:prstGeom>
                        <a:solidFill>
                          <a:srgbClr val="FFFFFF"/>
                        </a:solidFill>
                        <a:ln w="9525">
                          <a:noFill/>
                          <a:miter lim="800000"/>
                          <a:headEnd/>
                          <a:tailEnd/>
                        </a:ln>
                      </wps:spPr>
                      <wps:txbx>
                        <w:txbxContent>
                          <w:p w:rsidR="002B3F95" w:rsidRPr="007B4CC3" w:rsidRDefault="002B3F95" w:rsidP="003B2A6D">
                            <w:pPr>
                              <w:rPr>
                                <w:rFonts w:asciiTheme="majorHAnsi" w:hAnsiTheme="majorHAnsi"/>
                                <w:sz w:val="16"/>
                                <w:szCs w:val="16"/>
                              </w:rPr>
                            </w:pPr>
                            <w:r w:rsidRPr="007B4CC3">
                              <w:rPr>
                                <w:rFonts w:asciiTheme="majorHAnsi" w:hAnsiTheme="majorHAnsi"/>
                                <w:sz w:val="16"/>
                                <w:szCs w:val="16"/>
                              </w:rPr>
                              <w:t>Afbeelding 3.</w:t>
                            </w:r>
                            <w:r>
                              <w:rPr>
                                <w:rFonts w:asciiTheme="majorHAnsi" w:hAnsiTheme="majorHAnsi"/>
                                <w:sz w:val="16"/>
                                <w:szCs w:val="16"/>
                              </w:rPr>
                              <w:t xml:space="preserve"> </w:t>
                            </w:r>
                            <w:r w:rsidRPr="007B4CC3">
                              <w:rPr>
                                <w:rFonts w:asciiTheme="majorHAnsi" w:hAnsiTheme="majorHAnsi"/>
                                <w:sz w:val="16"/>
                                <w:szCs w:val="16"/>
                              </w:rPr>
                              <w:t>Twee bevloeiingsmethoden die worden toegepast</w:t>
                            </w:r>
                            <w:r>
                              <w:rPr>
                                <w:rFonts w:asciiTheme="majorHAnsi" w:hAnsiTheme="majorHAnsi"/>
                                <w:sz w:val="16"/>
                                <w:szCs w:val="16"/>
                              </w:rPr>
                              <w:t xml:space="preserve"> in het gebied</w:t>
                            </w:r>
                            <w:r w:rsidRPr="007B4CC3">
                              <w:rPr>
                                <w:rFonts w:asciiTheme="majorHAnsi" w:hAnsiTheme="majorHAnsi"/>
                                <w:sz w:val="16"/>
                                <w:szCs w:val="16"/>
                              </w:rPr>
                              <w:t xml:space="preserve">. Links de totale bevloeiing die tegenwoordig éénmaal per jaar in maart wordt gebruikt om blok </w:t>
                            </w:r>
                            <w:r>
                              <w:rPr>
                                <w:rFonts w:asciiTheme="majorHAnsi" w:hAnsiTheme="majorHAnsi"/>
                                <w:sz w:val="16"/>
                                <w:szCs w:val="16"/>
                              </w:rPr>
                              <w:t>II</w:t>
                            </w:r>
                            <w:r w:rsidRPr="007B4CC3">
                              <w:rPr>
                                <w:rFonts w:asciiTheme="majorHAnsi" w:hAnsiTheme="majorHAnsi"/>
                                <w:sz w:val="16"/>
                                <w:szCs w:val="16"/>
                              </w:rPr>
                              <w:t xml:space="preserve"> te bevloeien. Rechts de infiltratiemethode die jaarrond de blokken </w:t>
                            </w:r>
                            <w:r>
                              <w:rPr>
                                <w:rFonts w:asciiTheme="majorHAnsi" w:hAnsiTheme="majorHAnsi"/>
                                <w:sz w:val="16"/>
                                <w:szCs w:val="16"/>
                              </w:rPr>
                              <w:t>III</w:t>
                            </w:r>
                            <w:r w:rsidRPr="007B4CC3">
                              <w:rPr>
                                <w:rFonts w:asciiTheme="majorHAnsi" w:hAnsiTheme="majorHAnsi"/>
                                <w:sz w:val="16"/>
                                <w:szCs w:val="16"/>
                              </w:rPr>
                              <w:t xml:space="preserve"> t/m </w:t>
                            </w:r>
                            <w:r>
                              <w:rPr>
                                <w:rFonts w:asciiTheme="majorHAnsi" w:hAnsiTheme="majorHAnsi"/>
                                <w:sz w:val="16"/>
                                <w:szCs w:val="16"/>
                              </w:rPr>
                              <w:t>VI</w:t>
                            </w:r>
                            <w:r w:rsidRPr="007B4CC3">
                              <w:rPr>
                                <w:rFonts w:asciiTheme="majorHAnsi" w:hAnsiTheme="majorHAnsi"/>
                                <w:sz w:val="16"/>
                                <w:szCs w:val="16"/>
                              </w:rPr>
                              <w:t xml:space="preserve"> van water voorziet </w:t>
                            </w:r>
                            <w:r w:rsidRPr="007B4CC3">
                              <w:rPr>
                                <w:rFonts w:asciiTheme="majorHAnsi" w:hAnsiTheme="majorHAnsi"/>
                                <w:sz w:val="16"/>
                                <w:szCs w:val="16"/>
                              </w:rPr>
                              <w:fldChar w:fldCharType="begin" w:fldLock="1"/>
                            </w:r>
                            <w:r>
                              <w:rPr>
                                <w:rFonts w:asciiTheme="majorHAnsi" w:hAnsiTheme="majorHAnsi"/>
                                <w:sz w:val="16"/>
                                <w:szCs w:val="16"/>
                              </w:rPr>
                              <w:instrText>ADDIN CSL_CITATION { "citationItems" : [ { "id" : "ITEM-1", "itemData" : { "author" : [ { "dropping-particle" : "", "family" : "Mertens", "given" : "A.", "non-dropping-particle" : "", "parse-names" : false, "suffix" : "" }, { "dropping-particle" : "", "family" : "Simons", "given" : "L.", "non-dropping-particle" : "", "parse-names" : false, "suffix" : "" } ], "edition" : "1", "id" : "ITEM-1", "issued" : { "date-parts" : [ [ "1982" ] ] }, "page" : "160", "publisher" : "Stichting Limburgs Landschap", "publisher-place" : "Hoesselt", "title" : "De vloeiweiden te Lommel-Kolonie", "type" : "book" }, "uris" : [ "http://www.mendeley.com/documents/?uuid=1af864ff-abf6-4ace-9d25-740ae21c41f2" ] } ], "mendeley" : { "previouslyFormattedCitation" : "(Mertens &amp; Simons, 1982)" }, "properties" : { "noteIndex" : 0 }, "schema" : "https://github.com/citation-style-language/schema/raw/master/csl-citation.json" }</w:instrText>
                            </w:r>
                            <w:r w:rsidRPr="007B4CC3">
                              <w:rPr>
                                <w:rFonts w:asciiTheme="majorHAnsi" w:hAnsiTheme="majorHAnsi"/>
                                <w:sz w:val="16"/>
                                <w:szCs w:val="16"/>
                              </w:rPr>
                              <w:fldChar w:fldCharType="separate"/>
                            </w:r>
                            <w:r w:rsidRPr="007B4CC3">
                              <w:rPr>
                                <w:rFonts w:asciiTheme="majorHAnsi" w:hAnsiTheme="majorHAnsi"/>
                                <w:noProof/>
                                <w:sz w:val="16"/>
                                <w:szCs w:val="16"/>
                              </w:rPr>
                              <w:t>(Mertens &amp; Simons, 1982)</w:t>
                            </w:r>
                            <w:r w:rsidRPr="007B4CC3">
                              <w:rPr>
                                <w:rFonts w:asciiTheme="majorHAnsi" w:hAnsiTheme="majorHAnsi"/>
                                <w:sz w:val="16"/>
                                <w:szCs w:val="16"/>
                              </w:rPr>
                              <w:fldChar w:fldCharType="end"/>
                            </w:r>
                            <w:r w:rsidRPr="007B4CC3">
                              <w:rPr>
                                <w:rFonts w:asciiTheme="majorHAnsi" w:hAnsiTheme="majorHAnsi"/>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margin-left:-367.15pt;margin-top:10.25pt;width:371.5pt;height:41.9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" stroked="f">
                <v:textbox>
                  <w:txbxContent>
                    <w:p w:rsidR="00C12EB9" w:rsidRPr="007B4CC3" w:rsidRDefault="00C12EB9" w:rsidP="003B2A6D">
                      <w:pPr>
                        <w:rPr>
                          <w:rFonts w:asciiTheme="majorHAnsi" w:hAnsiTheme="majorHAnsi"/>
                          <w:sz w:val="16"/>
                          <w:szCs w:val="16"/>
                        </w:rPr>
                      </w:pPr>
                      <w:r w:rsidRPr="007B4CC3">
                        <w:rPr>
                          <w:rFonts w:asciiTheme="majorHAnsi" w:hAnsiTheme="majorHAnsi"/>
                          <w:sz w:val="16"/>
                          <w:szCs w:val="16"/>
                        </w:rPr>
                        <w:t>Afbeelding 3.</w:t>
                      </w:r>
                      <w:r>
                        <w:rPr>
                          <w:rFonts w:asciiTheme="majorHAnsi" w:hAnsiTheme="majorHAnsi"/>
                          <w:sz w:val="16"/>
                          <w:szCs w:val="16"/>
                        </w:rPr>
                        <w:t xml:space="preserve"> </w:t>
                      </w:r>
                      <w:r w:rsidRPr="007B4CC3">
                        <w:rPr>
                          <w:rFonts w:asciiTheme="majorHAnsi" w:hAnsiTheme="majorHAnsi"/>
                          <w:sz w:val="16"/>
                          <w:szCs w:val="16"/>
                        </w:rPr>
                        <w:t>Twee bevloeiingsmethoden die worden toegepast</w:t>
                      </w:r>
                      <w:r>
                        <w:rPr>
                          <w:rFonts w:asciiTheme="majorHAnsi" w:hAnsiTheme="majorHAnsi"/>
                          <w:sz w:val="16"/>
                          <w:szCs w:val="16"/>
                        </w:rPr>
                        <w:t xml:space="preserve"> in het gebied</w:t>
                      </w:r>
                      <w:r w:rsidRPr="007B4CC3">
                        <w:rPr>
                          <w:rFonts w:asciiTheme="majorHAnsi" w:hAnsiTheme="majorHAnsi"/>
                          <w:sz w:val="16"/>
                          <w:szCs w:val="16"/>
                        </w:rPr>
                        <w:t xml:space="preserve">. Links de totale bevloeiing die tegenwoordig éénmaal per jaar in maart wordt gebruikt om blok </w:t>
                      </w:r>
                      <w:r>
                        <w:rPr>
                          <w:rFonts w:asciiTheme="majorHAnsi" w:hAnsiTheme="majorHAnsi"/>
                          <w:sz w:val="16"/>
                          <w:szCs w:val="16"/>
                        </w:rPr>
                        <w:t>II</w:t>
                      </w:r>
                      <w:r w:rsidRPr="007B4CC3">
                        <w:rPr>
                          <w:rFonts w:asciiTheme="majorHAnsi" w:hAnsiTheme="majorHAnsi"/>
                          <w:sz w:val="16"/>
                          <w:szCs w:val="16"/>
                        </w:rPr>
                        <w:t xml:space="preserve"> te bevloeien. Rechts de infiltratiemethode die jaarrond de blokken </w:t>
                      </w:r>
                      <w:r>
                        <w:rPr>
                          <w:rFonts w:asciiTheme="majorHAnsi" w:hAnsiTheme="majorHAnsi"/>
                          <w:sz w:val="16"/>
                          <w:szCs w:val="16"/>
                        </w:rPr>
                        <w:t>III</w:t>
                      </w:r>
                      <w:r w:rsidRPr="007B4CC3">
                        <w:rPr>
                          <w:rFonts w:asciiTheme="majorHAnsi" w:hAnsiTheme="majorHAnsi"/>
                          <w:sz w:val="16"/>
                          <w:szCs w:val="16"/>
                        </w:rPr>
                        <w:t xml:space="preserve"> t/m </w:t>
                      </w:r>
                      <w:r>
                        <w:rPr>
                          <w:rFonts w:asciiTheme="majorHAnsi" w:hAnsiTheme="majorHAnsi"/>
                          <w:sz w:val="16"/>
                          <w:szCs w:val="16"/>
                        </w:rPr>
                        <w:t>VI</w:t>
                      </w:r>
                      <w:r w:rsidRPr="007B4CC3">
                        <w:rPr>
                          <w:rFonts w:asciiTheme="majorHAnsi" w:hAnsiTheme="majorHAnsi"/>
                          <w:sz w:val="16"/>
                          <w:szCs w:val="16"/>
                        </w:rPr>
                        <w:t xml:space="preserve"> van water voorziet </w:t>
                      </w:r>
                      <w:r w:rsidRPr="007B4CC3">
                        <w:rPr>
                          <w:rFonts w:asciiTheme="majorHAnsi" w:hAnsiTheme="majorHAnsi"/>
                          <w:sz w:val="16"/>
                          <w:szCs w:val="16"/>
                        </w:rPr>
                        <w:fldChar w:fldCharType="begin" w:fldLock="1"/>
                      </w:r>
                      <w:r w:rsidR="00F30A2E">
                        <w:rPr>
                          <w:rFonts w:asciiTheme="majorHAnsi" w:hAnsiTheme="majorHAnsi"/>
                          <w:sz w:val="16"/>
                          <w:szCs w:val="16"/>
                        </w:rPr>
                        <w:instrText>ADDIN CSL_CITATION { "citationItems" : [ { "id" : "ITEM-1", "itemData" : { "author" : [ { "dropping-particle" : "", "family" : "Mertens", "given" : "A.", "non-dropping-particle" : "", "parse-names" : false, "suffix" : "" }, { "dropping-particle" : "", "family" : "Simons", "given" : "L.", "non-dropping-particle" : "", "parse-names" : false, "suffix" : "" } ], "edition" : "1", "id" : "ITEM-1", "issued" : { "date-parts" : [ [ "1982" ] ] }, "page" : "160", "publisher" : "Stichting Limburgs Landschap", "publisher-place" : "Hoesselt", "title" : "De vloeiweiden te Lommel-Kolonie", "type" : "book" }, "uris" : [ "http://www.mendeley.com/documents/?uuid=1af864ff-abf6-4ace-9d25-740ae21c41f2" ] } ], "mendeley" : { "previouslyFormattedCitation" : "(Mertens &amp; Simons, 1982)" }, "properties" : { "noteIndex" : 0 }, "schema" : "https://github.com/citation-style-language/schema/raw/master/csl-citation.json" }</w:instrText>
                      </w:r>
                      <w:r w:rsidRPr="007B4CC3">
                        <w:rPr>
                          <w:rFonts w:asciiTheme="majorHAnsi" w:hAnsiTheme="majorHAnsi"/>
                          <w:sz w:val="16"/>
                          <w:szCs w:val="16"/>
                        </w:rPr>
                        <w:fldChar w:fldCharType="separate"/>
                      </w:r>
                      <w:r w:rsidRPr="007B4CC3">
                        <w:rPr>
                          <w:rFonts w:asciiTheme="majorHAnsi" w:hAnsiTheme="majorHAnsi"/>
                          <w:noProof/>
                          <w:sz w:val="16"/>
                          <w:szCs w:val="16"/>
                        </w:rPr>
                        <w:t>(Mertens &amp; Simons, 1982)</w:t>
                      </w:r>
                      <w:r w:rsidRPr="007B4CC3">
                        <w:rPr>
                          <w:rFonts w:asciiTheme="majorHAnsi" w:hAnsiTheme="majorHAnsi"/>
                          <w:sz w:val="16"/>
                          <w:szCs w:val="16"/>
                        </w:rPr>
                        <w:fldChar w:fldCharType="end"/>
                      </w:r>
                      <w:r w:rsidRPr="007B4CC3">
                        <w:rPr>
                          <w:rFonts w:asciiTheme="majorHAnsi" w:hAnsiTheme="majorHAnsi"/>
                          <w:sz w:val="16"/>
                          <w:szCs w:val="16"/>
                        </w:rPr>
                        <w:t>.</w:t>
                      </w:r>
                    </w:p>
                  </w:txbxContent>
                </v:textbox>
                <w10:wrap type="tight"/>
              </v:shape>
            </w:pict>
          </mc:Fallback>
        </mc:AlternateContent>
      </w:r>
    </w:p>
    <w:p w:rsidR="00C70E58" w:rsidRDefault="00C70E58" w:rsidP="002952A5">
      <w:pPr>
        <w:rPr>
          <w:rFonts w:asciiTheme="majorHAnsi" w:hAnsiTheme="majorHAnsi"/>
          <w:sz w:val="20"/>
          <w:szCs w:val="20"/>
        </w:rPr>
      </w:pPr>
    </w:p>
    <w:p w:rsidR="00790891" w:rsidRPr="00334C13" w:rsidRDefault="00790891" w:rsidP="002952A5">
      <w:pPr>
        <w:rPr>
          <w:rFonts w:asciiTheme="majorHAnsi" w:hAnsiTheme="majorHAnsi"/>
          <w:sz w:val="20"/>
          <w:szCs w:val="20"/>
        </w:rPr>
      </w:pPr>
    </w:p>
    <w:p w:rsidR="00E8392C" w:rsidRDefault="002952A5" w:rsidP="002952A5">
      <w:pPr>
        <w:rPr>
          <w:rFonts w:asciiTheme="majorHAnsi" w:hAnsiTheme="majorHAnsi"/>
          <w:sz w:val="20"/>
          <w:szCs w:val="20"/>
        </w:rPr>
      </w:pPr>
      <w:r w:rsidRPr="00334C13">
        <w:rPr>
          <w:rFonts w:asciiTheme="majorHAnsi" w:hAnsiTheme="majorHAnsi"/>
          <w:sz w:val="20"/>
          <w:szCs w:val="20"/>
        </w:rPr>
        <w:t>Het water komt aan via de bovensloot en stroomt het bovenslootje in het midden van het perceel op. Dit gedeelte is hoger gelegen, net als de bovenzoeven, waar het water vervolgens naartoe stroomt. De lager gelegen onderzoeven vangen het water</w:t>
      </w:r>
      <w:r w:rsidR="00E8392C">
        <w:rPr>
          <w:rFonts w:asciiTheme="majorHAnsi" w:hAnsiTheme="majorHAnsi"/>
          <w:sz w:val="20"/>
          <w:szCs w:val="20"/>
        </w:rPr>
        <w:t xml:space="preserve"> op</w:t>
      </w:r>
      <w:r w:rsidRPr="00334C13">
        <w:rPr>
          <w:rFonts w:asciiTheme="majorHAnsi" w:hAnsiTheme="majorHAnsi"/>
          <w:sz w:val="20"/>
          <w:szCs w:val="20"/>
        </w:rPr>
        <w:t xml:space="preserve"> dat over het land en door de grond stroomt en sijpelt</w:t>
      </w:r>
      <w:r w:rsidR="00E8392C">
        <w:rPr>
          <w:rFonts w:asciiTheme="majorHAnsi" w:hAnsiTheme="majorHAnsi"/>
          <w:sz w:val="20"/>
          <w:szCs w:val="20"/>
        </w:rPr>
        <w:t>. Deze onderzoeven stromen in</w:t>
      </w:r>
      <w:r w:rsidRPr="00334C13">
        <w:rPr>
          <w:rFonts w:asciiTheme="majorHAnsi" w:hAnsiTheme="majorHAnsi"/>
          <w:sz w:val="20"/>
          <w:szCs w:val="20"/>
        </w:rPr>
        <w:t xml:space="preserve"> het onderslootje. D</w:t>
      </w:r>
      <w:r w:rsidR="00E8392C">
        <w:rPr>
          <w:rFonts w:asciiTheme="majorHAnsi" w:hAnsiTheme="majorHAnsi"/>
          <w:sz w:val="20"/>
          <w:szCs w:val="20"/>
        </w:rPr>
        <w:t xml:space="preserve">it </w:t>
      </w:r>
      <w:r w:rsidRPr="00334C13">
        <w:rPr>
          <w:rFonts w:asciiTheme="majorHAnsi" w:hAnsiTheme="majorHAnsi"/>
          <w:sz w:val="20"/>
          <w:szCs w:val="20"/>
        </w:rPr>
        <w:t xml:space="preserve">voert het water vervolgens af richting ondersloot. </w:t>
      </w:r>
    </w:p>
    <w:p w:rsidR="00356416" w:rsidRDefault="00356416" w:rsidP="002952A5">
      <w:pPr>
        <w:rPr>
          <w:rFonts w:asciiTheme="majorHAnsi" w:hAnsiTheme="majorHAnsi"/>
          <w:sz w:val="20"/>
          <w:szCs w:val="20"/>
        </w:rPr>
      </w:pPr>
    </w:p>
    <w:p w:rsidR="00356416" w:rsidRDefault="00356416" w:rsidP="002952A5">
      <w:pPr>
        <w:rPr>
          <w:rFonts w:asciiTheme="majorHAnsi" w:hAnsiTheme="majorHAnsi"/>
          <w:sz w:val="20"/>
          <w:szCs w:val="20"/>
        </w:rPr>
      </w:pPr>
    </w:p>
    <w:p w:rsidR="002952A5" w:rsidRPr="00334C13" w:rsidRDefault="00356416" w:rsidP="002952A5">
      <w:pPr>
        <w:rPr>
          <w:rFonts w:asciiTheme="majorHAnsi" w:hAnsiTheme="majorHAnsi"/>
          <w:sz w:val="20"/>
          <w:szCs w:val="20"/>
        </w:rPr>
      </w:pPr>
      <w:r w:rsidRPr="00334C13">
        <w:rPr>
          <w:rFonts w:asciiTheme="majorHAnsi" w:hAnsiTheme="majorHAnsi"/>
          <w:noProof/>
          <w:sz w:val="20"/>
          <w:szCs w:val="20"/>
          <w:lang w:val="nl-BE" w:eastAsia="nl-BE"/>
        </w:rPr>
        <w:lastRenderedPageBreak/>
        <mc:AlternateContent>
          <mc:Choice Requires="wps">
            <w:drawing>
              <wp:anchor distT="0" distB="0" distL="114300" distR="114300" simplePos="0" relativeHeight="251676672" behindDoc="1" locked="0" layoutInCell="1" allowOverlap="1" wp14:anchorId="687C5D16" wp14:editId="060BF0EF">
                <wp:simplePos x="0" y="0"/>
                <wp:positionH relativeFrom="column">
                  <wp:posOffset>2945130</wp:posOffset>
                </wp:positionH>
                <wp:positionV relativeFrom="paragraph">
                  <wp:posOffset>1914525</wp:posOffset>
                </wp:positionV>
                <wp:extent cx="2976245" cy="612140"/>
                <wp:effectExtent l="0" t="0" r="0" b="0"/>
                <wp:wrapTight wrapText="bothSides">
                  <wp:wrapPolygon edited="0">
                    <wp:start x="0" y="0"/>
                    <wp:lineTo x="0" y="20838"/>
                    <wp:lineTo x="21429" y="20838"/>
                    <wp:lineTo x="21429" y="0"/>
                    <wp:lineTo x="0" y="0"/>
                  </wp:wrapPolygon>
                </wp:wrapTight>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245" cy="612140"/>
                        </a:xfrm>
                        <a:prstGeom prst="rect">
                          <a:avLst/>
                        </a:prstGeom>
                        <a:solidFill>
                          <a:srgbClr val="FFFFFF"/>
                        </a:solidFill>
                        <a:ln w="9525">
                          <a:noFill/>
                          <a:miter lim="800000"/>
                          <a:headEnd/>
                          <a:tailEnd/>
                        </a:ln>
                      </wps:spPr>
                      <wps:txbx>
                        <w:txbxContent>
                          <w:p w:rsidR="002B3F95" w:rsidRPr="007B4CC3" w:rsidRDefault="002B3F95" w:rsidP="002952A5">
                            <w:pPr>
                              <w:rPr>
                                <w:rFonts w:asciiTheme="majorHAnsi" w:hAnsiTheme="majorHAnsi"/>
                                <w:sz w:val="16"/>
                                <w:szCs w:val="16"/>
                              </w:rPr>
                            </w:pPr>
                            <w:r>
                              <w:rPr>
                                <w:rFonts w:asciiTheme="majorHAnsi" w:hAnsiTheme="majorHAnsi"/>
                                <w:sz w:val="16"/>
                                <w:szCs w:val="16"/>
                              </w:rPr>
                              <w:t xml:space="preserve">Afbeelding 4. </w:t>
                            </w:r>
                            <w:r w:rsidRPr="007B4CC3">
                              <w:rPr>
                                <w:rFonts w:asciiTheme="majorHAnsi" w:hAnsiTheme="majorHAnsi"/>
                                <w:sz w:val="16"/>
                                <w:szCs w:val="16"/>
                              </w:rPr>
                              <w:t>Het water dat</w:t>
                            </w:r>
                            <w:r>
                              <w:rPr>
                                <w:rFonts w:asciiTheme="majorHAnsi" w:hAnsiTheme="majorHAnsi"/>
                                <w:sz w:val="16"/>
                                <w:szCs w:val="16"/>
                              </w:rPr>
                              <w:t xml:space="preserve"> tijdens de jaarlijkse bevloeiing</w:t>
                            </w:r>
                            <w:r w:rsidRPr="007B4CC3">
                              <w:rPr>
                                <w:rFonts w:asciiTheme="majorHAnsi" w:hAnsiTheme="majorHAnsi"/>
                                <w:sz w:val="16"/>
                                <w:szCs w:val="16"/>
                              </w:rPr>
                              <w:t xml:space="preserve"> over een gedeelte van blok </w:t>
                            </w:r>
                            <w:r>
                              <w:rPr>
                                <w:rFonts w:asciiTheme="majorHAnsi" w:hAnsiTheme="majorHAnsi"/>
                                <w:sz w:val="16"/>
                                <w:szCs w:val="16"/>
                              </w:rPr>
                              <w:t>II</w:t>
                            </w:r>
                            <w:r w:rsidRPr="007B4CC3">
                              <w:rPr>
                                <w:rFonts w:asciiTheme="majorHAnsi" w:hAnsiTheme="majorHAnsi"/>
                                <w:sz w:val="16"/>
                                <w:szCs w:val="16"/>
                              </w:rPr>
                              <w:t xml:space="preserve"> stroomt</w:t>
                            </w:r>
                            <w:r>
                              <w:rPr>
                                <w:rFonts w:asciiTheme="majorHAnsi" w:hAnsiTheme="majorHAnsi"/>
                                <w:sz w:val="16"/>
                                <w:szCs w:val="16"/>
                              </w:rPr>
                              <w:t>,</w:t>
                            </w:r>
                            <w:r w:rsidRPr="007B4CC3">
                              <w:rPr>
                                <w:rFonts w:asciiTheme="majorHAnsi" w:hAnsiTheme="majorHAnsi"/>
                                <w:sz w:val="16"/>
                                <w:szCs w:val="16"/>
                              </w:rPr>
                              <w:t xml:space="preserve"> op 03-03-2013. Te zien is het bovenslootje dat de bovenzoeven aan </w:t>
                            </w:r>
                            <w:r>
                              <w:rPr>
                                <w:rFonts w:asciiTheme="majorHAnsi" w:hAnsiTheme="majorHAnsi"/>
                                <w:sz w:val="16"/>
                                <w:szCs w:val="16"/>
                              </w:rPr>
                              <w:t>weerszijden van water voorziet</w:t>
                            </w:r>
                            <w:r w:rsidRPr="007B4CC3">
                              <w:rPr>
                                <w:rFonts w:asciiTheme="majorHAnsi" w:hAnsiTheme="majorHAnsi"/>
                                <w:sz w:val="16"/>
                                <w:szCs w:val="16"/>
                              </w:rPr>
                              <w:t xml:space="preserve"> (Foto: C.F.P. Wassenberg)</w:t>
                            </w:r>
                            <w:r>
                              <w:rPr>
                                <w:rFonts w:asciiTheme="majorHAnsi" w:hAnsiTheme="majorHAnsi"/>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31.9pt;margin-top:150.75pt;width:234.35pt;height:48.2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" stroked="f">
                <v:textbox>
                  <w:txbxContent>
                    <w:p w:rsidR="002B3F95" w:rsidRPr="007B4CC3" w:rsidRDefault="002B3F95" w:rsidP="002952A5">
                      <w:pPr>
                        <w:rPr>
                          <w:rFonts w:asciiTheme="majorHAnsi" w:hAnsiTheme="majorHAnsi"/>
                          <w:sz w:val="16"/>
                          <w:szCs w:val="16"/>
                        </w:rPr>
                      </w:pPr>
                      <w:r>
                        <w:rPr>
                          <w:rFonts w:asciiTheme="majorHAnsi" w:hAnsiTheme="majorHAnsi"/>
                          <w:sz w:val="16"/>
                          <w:szCs w:val="16"/>
                        </w:rPr>
                        <w:t xml:space="preserve">Afbeelding 4. </w:t>
                      </w:r>
                      <w:r w:rsidRPr="007B4CC3">
                        <w:rPr>
                          <w:rFonts w:asciiTheme="majorHAnsi" w:hAnsiTheme="majorHAnsi"/>
                          <w:sz w:val="16"/>
                          <w:szCs w:val="16"/>
                        </w:rPr>
                        <w:t>Het water dat</w:t>
                      </w:r>
                      <w:r>
                        <w:rPr>
                          <w:rFonts w:asciiTheme="majorHAnsi" w:hAnsiTheme="majorHAnsi"/>
                          <w:sz w:val="16"/>
                          <w:szCs w:val="16"/>
                        </w:rPr>
                        <w:t xml:space="preserve"> tijdens de jaarlijkse bevloeiing</w:t>
                      </w:r>
                      <w:r w:rsidRPr="007B4CC3">
                        <w:rPr>
                          <w:rFonts w:asciiTheme="majorHAnsi" w:hAnsiTheme="majorHAnsi"/>
                          <w:sz w:val="16"/>
                          <w:szCs w:val="16"/>
                        </w:rPr>
                        <w:t xml:space="preserve"> over een gedeelte van blok </w:t>
                      </w:r>
                      <w:r>
                        <w:rPr>
                          <w:rFonts w:asciiTheme="majorHAnsi" w:hAnsiTheme="majorHAnsi"/>
                          <w:sz w:val="16"/>
                          <w:szCs w:val="16"/>
                        </w:rPr>
                        <w:t>II</w:t>
                      </w:r>
                      <w:r w:rsidRPr="007B4CC3">
                        <w:rPr>
                          <w:rFonts w:asciiTheme="majorHAnsi" w:hAnsiTheme="majorHAnsi"/>
                          <w:sz w:val="16"/>
                          <w:szCs w:val="16"/>
                        </w:rPr>
                        <w:t xml:space="preserve"> stroomt</w:t>
                      </w:r>
                      <w:r>
                        <w:rPr>
                          <w:rFonts w:asciiTheme="majorHAnsi" w:hAnsiTheme="majorHAnsi"/>
                          <w:sz w:val="16"/>
                          <w:szCs w:val="16"/>
                        </w:rPr>
                        <w:t>,</w:t>
                      </w:r>
                      <w:r w:rsidRPr="007B4CC3">
                        <w:rPr>
                          <w:rFonts w:asciiTheme="majorHAnsi" w:hAnsiTheme="majorHAnsi"/>
                          <w:sz w:val="16"/>
                          <w:szCs w:val="16"/>
                        </w:rPr>
                        <w:t xml:space="preserve"> op 03-03-2013. Te zien is het bovenslootje dat de bovenzoeven aan </w:t>
                      </w:r>
                      <w:r>
                        <w:rPr>
                          <w:rFonts w:asciiTheme="majorHAnsi" w:hAnsiTheme="majorHAnsi"/>
                          <w:sz w:val="16"/>
                          <w:szCs w:val="16"/>
                        </w:rPr>
                        <w:t>weerszijden van water voorziet</w:t>
                      </w:r>
                      <w:r w:rsidRPr="007B4CC3">
                        <w:rPr>
                          <w:rFonts w:asciiTheme="majorHAnsi" w:hAnsiTheme="majorHAnsi"/>
                          <w:sz w:val="16"/>
                          <w:szCs w:val="16"/>
                        </w:rPr>
                        <w:t xml:space="preserve"> (Foto: C.F.P. Wassenberg)</w:t>
                      </w:r>
                      <w:r>
                        <w:rPr>
                          <w:rFonts w:asciiTheme="majorHAnsi" w:hAnsiTheme="majorHAnsi"/>
                          <w:sz w:val="16"/>
                          <w:szCs w:val="16"/>
                        </w:rPr>
                        <w:t>.</w:t>
                      </w:r>
                    </w:p>
                  </w:txbxContent>
                </v:textbox>
                <w10:wrap type="tight"/>
              </v:shape>
            </w:pict>
          </mc:Fallback>
        </mc:AlternateContent>
      </w:r>
      <w:r w:rsidRPr="00334C13">
        <w:rPr>
          <w:rFonts w:asciiTheme="majorHAnsi" w:hAnsiTheme="majorHAnsi"/>
          <w:noProof/>
          <w:sz w:val="20"/>
          <w:szCs w:val="20"/>
          <w:lang w:val="nl-BE" w:eastAsia="nl-BE"/>
        </w:rPr>
        <w:drawing>
          <wp:anchor distT="0" distB="0" distL="114300" distR="114300" simplePos="0" relativeHeight="251674624" behindDoc="1" locked="0" layoutInCell="1" allowOverlap="1" wp14:anchorId="13E9510C" wp14:editId="78D6EE2E">
            <wp:simplePos x="0" y="0"/>
            <wp:positionH relativeFrom="column">
              <wp:posOffset>3049270</wp:posOffset>
            </wp:positionH>
            <wp:positionV relativeFrom="paragraph">
              <wp:posOffset>-18415</wp:posOffset>
            </wp:positionV>
            <wp:extent cx="2656840" cy="1923415"/>
            <wp:effectExtent l="19050" t="19050" r="10160" b="19685"/>
            <wp:wrapSquare wrapText="bothSides"/>
            <wp:docPr id="13" name="Picture 13" descr="C:\Users\Charles\Desktop\STAGE2\Fotos\Blok 2 Stroomgebied NA bevloeiing\IMG_2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arles\Desktop\STAGE2\Fotos\Blok 2 Stroomgebied NA bevloeiing\IMG_249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56840" cy="19234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952A5" w:rsidRPr="00334C13">
        <w:rPr>
          <w:rFonts w:asciiTheme="majorHAnsi" w:hAnsiTheme="majorHAnsi"/>
          <w:sz w:val="20"/>
          <w:szCs w:val="20"/>
        </w:rPr>
        <w:t>Doordat er veel water aangevoerd wordt is er echt sprake van stroming over de percelen, zoals afbeelding 4 laat zien.</w:t>
      </w:r>
      <w:r w:rsidR="00E8392C">
        <w:rPr>
          <w:rFonts w:asciiTheme="majorHAnsi" w:hAnsiTheme="majorHAnsi"/>
          <w:sz w:val="20"/>
          <w:szCs w:val="20"/>
        </w:rPr>
        <w:t xml:space="preserve"> </w:t>
      </w:r>
      <w:r w:rsidR="002952A5" w:rsidRPr="00334C13">
        <w:rPr>
          <w:rFonts w:asciiTheme="majorHAnsi" w:hAnsiTheme="majorHAnsi"/>
          <w:sz w:val="20"/>
          <w:szCs w:val="20"/>
        </w:rPr>
        <w:t xml:space="preserve">Deze manier van totale bevloeiing op blok </w:t>
      </w:r>
      <w:r w:rsidR="00521DEE">
        <w:rPr>
          <w:rFonts w:asciiTheme="majorHAnsi" w:hAnsiTheme="majorHAnsi"/>
          <w:sz w:val="20"/>
          <w:szCs w:val="20"/>
        </w:rPr>
        <w:t>II</w:t>
      </w:r>
      <w:r w:rsidR="002952A5" w:rsidRPr="00334C13">
        <w:rPr>
          <w:rFonts w:asciiTheme="majorHAnsi" w:hAnsiTheme="majorHAnsi"/>
          <w:sz w:val="20"/>
          <w:szCs w:val="20"/>
        </w:rPr>
        <w:t xml:space="preserve"> </w:t>
      </w:r>
      <w:r w:rsidR="00271F21">
        <w:rPr>
          <w:rFonts w:asciiTheme="majorHAnsi" w:hAnsiTheme="majorHAnsi"/>
          <w:sz w:val="20"/>
          <w:szCs w:val="20"/>
        </w:rPr>
        <w:t>werd</w:t>
      </w:r>
      <w:r w:rsidR="002952A5" w:rsidRPr="00334C13">
        <w:rPr>
          <w:rFonts w:asciiTheme="majorHAnsi" w:hAnsiTheme="majorHAnsi"/>
          <w:sz w:val="20"/>
          <w:szCs w:val="20"/>
        </w:rPr>
        <w:t xml:space="preserve"> sinds het beheer door </w:t>
      </w:r>
      <w:r w:rsidR="00271F21">
        <w:rPr>
          <w:rFonts w:asciiTheme="majorHAnsi" w:hAnsiTheme="majorHAnsi"/>
          <w:sz w:val="20"/>
          <w:szCs w:val="20"/>
        </w:rPr>
        <w:t xml:space="preserve">de Wielewaal en </w:t>
      </w:r>
      <w:r w:rsidR="002952A5" w:rsidRPr="00334C13">
        <w:rPr>
          <w:rFonts w:asciiTheme="majorHAnsi" w:hAnsiTheme="majorHAnsi"/>
          <w:sz w:val="20"/>
          <w:szCs w:val="20"/>
        </w:rPr>
        <w:t xml:space="preserve">Natuurpunt in ere hersteld, </w:t>
      </w:r>
      <w:r w:rsidR="003E11AE">
        <w:rPr>
          <w:rFonts w:asciiTheme="majorHAnsi" w:hAnsiTheme="majorHAnsi"/>
          <w:sz w:val="20"/>
          <w:szCs w:val="20"/>
        </w:rPr>
        <w:t>voor het behoud van de aanwezige kalkflora, het cultuurhistorisch landschap en voor educatie</w:t>
      </w:r>
      <w:r w:rsidR="002952A5" w:rsidRPr="00334C13">
        <w:rPr>
          <w:rFonts w:asciiTheme="majorHAnsi" w:hAnsiTheme="majorHAnsi"/>
          <w:sz w:val="20"/>
          <w:szCs w:val="20"/>
        </w:rPr>
        <w:t xml:space="preserve">. In 1963 werd namelijk door de eigenaar Union Allumettière besloten om over te gaan tot een ander systeem wat beter was voor de productie van populieren. Dit systeem, bevloeiing door infiltratie, is afgebeeld aan de rechterzijde van afbeelding 3. De drie bovenslootjes worden constant vol water gehouden zodat zo veel mogelijk water de grond kan infiltreren en vervolgens worden afgevoerd via de onderslootjes. Dit systeem is makkelijker in onderhoud, maar levert niet zoveel afzet van voedingstoffen en slib op, dat met totale bevloeiing wel gebeurd. In de eerdergenoemde wateranalyse uit 1979 werd een verschil gevonden in de pH en de hoeveelheid calcium tussen de spijssloot en de ondersloten van bijvoorbeeld blok </w:t>
      </w:r>
      <w:r w:rsidR="00105672">
        <w:rPr>
          <w:rFonts w:asciiTheme="majorHAnsi" w:hAnsiTheme="majorHAnsi"/>
          <w:sz w:val="20"/>
          <w:szCs w:val="20"/>
        </w:rPr>
        <w:t>III</w:t>
      </w:r>
      <w:r w:rsidR="002952A5" w:rsidRPr="00334C13">
        <w:rPr>
          <w:rFonts w:asciiTheme="majorHAnsi" w:hAnsiTheme="majorHAnsi"/>
          <w:sz w:val="20"/>
          <w:szCs w:val="20"/>
        </w:rPr>
        <w:t xml:space="preserve"> en </w:t>
      </w:r>
      <w:r w:rsidR="00105672">
        <w:rPr>
          <w:rFonts w:asciiTheme="majorHAnsi" w:hAnsiTheme="majorHAnsi"/>
          <w:sz w:val="20"/>
          <w:szCs w:val="20"/>
        </w:rPr>
        <w:t>IV</w:t>
      </w:r>
      <w:r w:rsidR="002952A5" w:rsidRPr="00334C13">
        <w:rPr>
          <w:rFonts w:asciiTheme="majorHAnsi" w:hAnsiTheme="majorHAnsi"/>
          <w:sz w:val="20"/>
          <w:szCs w:val="20"/>
        </w:rPr>
        <w:t>. In de aanvoer heeft dit water een pH 8,25 en na het filtreren door de percelen werd een pH van 6,9 gemeten. Dit geldt ook voor het calciumgehalte dat vooraf 69,12 mg/l betrof, en nadien zo rond de 55 mg/l. Over een afstand van enkele honderden meters worden er dus veel mineralen afgezet en het water gefilterd.</w:t>
      </w:r>
      <w:r w:rsidR="00C12EB9">
        <w:rPr>
          <w:rFonts w:asciiTheme="majorHAnsi" w:hAnsiTheme="majorHAnsi"/>
          <w:sz w:val="20"/>
          <w:szCs w:val="20"/>
        </w:rPr>
        <w:t xml:space="preserve"> Dit betekent dat de in het gebied aanwezige boven- en ondersloten op chemisch niveau </w:t>
      </w:r>
      <w:r w:rsidR="00DB51CE">
        <w:rPr>
          <w:rFonts w:asciiTheme="majorHAnsi" w:hAnsiTheme="majorHAnsi"/>
          <w:sz w:val="20"/>
          <w:szCs w:val="20"/>
        </w:rPr>
        <w:t>van elkaar verschillen. Dit heeft weer effect op het voorkomen van bepaalde flora en fauna. Het water bepaald, samen met andere biotische en abiotische factoren welke organismen zich er kunnen handhaven. Zo zorgen de verschillende onder- en bovensloten voor verschillende habitats.</w:t>
      </w:r>
      <w:r w:rsidR="002952A5" w:rsidRPr="00334C13">
        <w:rPr>
          <w:rFonts w:asciiTheme="majorHAnsi" w:hAnsiTheme="majorHAnsi"/>
          <w:sz w:val="20"/>
          <w:szCs w:val="20"/>
        </w:rPr>
        <w:t xml:space="preserve"> </w:t>
      </w:r>
    </w:p>
    <w:p w:rsidR="002952A5" w:rsidRPr="00334C13" w:rsidRDefault="002952A5" w:rsidP="00274FA1">
      <w:pPr>
        <w:pStyle w:val="Kop2"/>
        <w:ind w:firstLine="708"/>
      </w:pPr>
      <w:bookmarkStart w:id="6" w:name="_Toc351333203"/>
      <w:bookmarkStart w:id="7" w:name="_Toc358992441"/>
      <w:r w:rsidRPr="00334C13">
        <w:t xml:space="preserve">1.3 </w:t>
      </w:r>
      <w:r w:rsidR="00C8483A" w:rsidRPr="00334C13">
        <w:t>F</w:t>
      </w:r>
      <w:r w:rsidRPr="00334C13">
        <w:t xml:space="preserve">lora </w:t>
      </w:r>
      <w:r w:rsidRPr="00274FA1">
        <w:t>en</w:t>
      </w:r>
      <w:r w:rsidRPr="00334C13">
        <w:t xml:space="preserve"> fauna</w:t>
      </w:r>
      <w:bookmarkEnd w:id="6"/>
      <w:bookmarkEnd w:id="7"/>
    </w:p>
    <w:p w:rsidR="002952A5" w:rsidRPr="00334C13" w:rsidRDefault="002952A5" w:rsidP="002952A5">
      <w:pPr>
        <w:rPr>
          <w:rFonts w:asciiTheme="majorHAnsi" w:hAnsiTheme="majorHAnsi"/>
          <w:sz w:val="20"/>
          <w:szCs w:val="20"/>
        </w:rPr>
      </w:pPr>
      <w:r w:rsidRPr="00334C13">
        <w:rPr>
          <w:rFonts w:asciiTheme="majorHAnsi" w:hAnsiTheme="majorHAnsi"/>
          <w:sz w:val="20"/>
          <w:szCs w:val="20"/>
        </w:rPr>
        <w:t xml:space="preserve">Door een combinatie van een geschiedenis als heidevlakte, een ingenieuze waterhuishouding, een populierenplantage en </w:t>
      </w:r>
      <w:r w:rsidR="003E11AE">
        <w:rPr>
          <w:rFonts w:asciiTheme="majorHAnsi" w:hAnsiTheme="majorHAnsi"/>
          <w:sz w:val="20"/>
          <w:szCs w:val="20"/>
        </w:rPr>
        <w:t>het destijds inzaaien</w:t>
      </w:r>
      <w:r w:rsidRPr="00334C13">
        <w:rPr>
          <w:rFonts w:asciiTheme="majorHAnsi" w:hAnsiTheme="majorHAnsi"/>
          <w:sz w:val="20"/>
          <w:szCs w:val="20"/>
        </w:rPr>
        <w:t xml:space="preserve"> van alpengrassen heeft het gebied een enorme biodiversiteit. Intussen zijn door botanici al 350 verschillende plantensoorten herkend, waarbij de sporenplanten nog niet zijn meegeteld </w:t>
      </w:r>
      <w:r w:rsidRPr="00334C1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"Mertens", "given" : "A.", "non-dropping-particle" : "", "parse-names" : false, "suffix" : "" }, { "dropping-particle" : "", "family" : "Simons", "given" : "L.", "non-dropping-particle" : "", "parse-names" : false, "suffix" : "" } ], "edition" : "1", "id" : "ITEM-1", "issued" : { "date-parts" : [ [ "1982" ] ] }, "page" : "160", "publisher" : "Stichting Limburgs Landschap", "publisher-place" : "Hoesselt", "title" : "De vloeiweiden te Lommel-Kolonie", "type" : "book" }, "uris" : [ "http://www.mendeley.com/documents/?uuid=1af864ff-abf6-4ace-9d25-740ae21c41f2" ] } ], "mendeley" : { "previouslyFormattedCitation" : "(Mertens &amp; Simons, 1982)" }, "properties" : { "noteIndex" : 0 }, "schema" : "https://github.com/citation-style-language/schema/raw/master/csl-citation.json" }</w:instrText>
      </w:r>
      <w:r w:rsidRPr="00334C13">
        <w:rPr>
          <w:rFonts w:asciiTheme="majorHAnsi" w:hAnsiTheme="majorHAnsi"/>
          <w:sz w:val="20"/>
          <w:szCs w:val="20"/>
        </w:rPr>
        <w:fldChar w:fldCharType="separate"/>
      </w:r>
      <w:r w:rsidRPr="00334C13">
        <w:rPr>
          <w:rFonts w:asciiTheme="majorHAnsi" w:hAnsiTheme="majorHAnsi"/>
          <w:noProof/>
          <w:sz w:val="20"/>
          <w:szCs w:val="20"/>
        </w:rPr>
        <w:t>(Mertens &amp; Simons, 1982)</w:t>
      </w:r>
      <w:r w:rsidRPr="00334C13">
        <w:rPr>
          <w:rFonts w:asciiTheme="majorHAnsi" w:hAnsiTheme="majorHAnsi"/>
          <w:sz w:val="20"/>
          <w:szCs w:val="20"/>
        </w:rPr>
        <w:fldChar w:fldCharType="end"/>
      </w:r>
      <w:r w:rsidRPr="00334C13">
        <w:rPr>
          <w:rFonts w:asciiTheme="majorHAnsi" w:hAnsiTheme="majorHAnsi"/>
          <w:sz w:val="20"/>
          <w:szCs w:val="20"/>
        </w:rPr>
        <w:t xml:space="preserve">. Dit komt door kleine verschillen in het gebied, die toch een groot effect teweegbrengen. Zo zijn er de akkerlanden van blok </w:t>
      </w:r>
      <w:r w:rsidR="00105672">
        <w:rPr>
          <w:rFonts w:asciiTheme="majorHAnsi" w:hAnsiTheme="majorHAnsi"/>
          <w:sz w:val="20"/>
          <w:szCs w:val="20"/>
        </w:rPr>
        <w:t>I</w:t>
      </w:r>
      <w:r w:rsidRPr="00334C13">
        <w:rPr>
          <w:rFonts w:asciiTheme="majorHAnsi" w:hAnsiTheme="majorHAnsi"/>
          <w:sz w:val="20"/>
          <w:szCs w:val="20"/>
        </w:rPr>
        <w:t xml:space="preserve">, de graslanden van blok </w:t>
      </w:r>
      <w:r w:rsidR="00105672">
        <w:rPr>
          <w:rFonts w:asciiTheme="majorHAnsi" w:hAnsiTheme="majorHAnsi"/>
          <w:sz w:val="20"/>
          <w:szCs w:val="20"/>
        </w:rPr>
        <w:t>II</w:t>
      </w:r>
      <w:r w:rsidRPr="00334C13">
        <w:rPr>
          <w:rFonts w:asciiTheme="majorHAnsi" w:hAnsiTheme="majorHAnsi"/>
          <w:sz w:val="20"/>
          <w:szCs w:val="20"/>
        </w:rPr>
        <w:t>, de populierenplantage met kruidlagen, de loofbossen aan de westzijde van het gebied en enkele vijvers met eutroof water. Vooral het mineraalrijk water zorgde hier eerst voor de handhaving van alpengrassen</w:t>
      </w:r>
      <w:r w:rsidR="003E11AE">
        <w:rPr>
          <w:rFonts w:asciiTheme="majorHAnsi" w:hAnsiTheme="majorHAnsi"/>
          <w:sz w:val="20"/>
          <w:szCs w:val="20"/>
        </w:rPr>
        <w:t xml:space="preserve"> met bonte krokussen (</w:t>
      </w:r>
      <w:r w:rsidR="003E11AE" w:rsidRPr="003E11AE">
        <w:rPr>
          <w:rFonts w:asciiTheme="majorHAnsi" w:hAnsiTheme="majorHAnsi"/>
          <w:i/>
          <w:sz w:val="20"/>
          <w:szCs w:val="20"/>
        </w:rPr>
        <w:t>Crocus vernus</w:t>
      </w:r>
      <w:r w:rsidR="003E11AE">
        <w:rPr>
          <w:rFonts w:asciiTheme="majorHAnsi" w:hAnsiTheme="majorHAnsi"/>
          <w:sz w:val="20"/>
          <w:szCs w:val="20"/>
        </w:rPr>
        <w:t>)</w:t>
      </w:r>
      <w:r w:rsidRPr="00334C13">
        <w:rPr>
          <w:rFonts w:asciiTheme="majorHAnsi" w:hAnsiTheme="majorHAnsi"/>
          <w:sz w:val="20"/>
          <w:szCs w:val="20"/>
        </w:rPr>
        <w:t xml:space="preserve"> en nadien voor het voorkomen van kalkminnende planten. Zo komen de </w:t>
      </w:r>
      <w:r w:rsidR="00356416">
        <w:rPr>
          <w:rFonts w:asciiTheme="majorHAnsi" w:hAnsiTheme="majorHAnsi"/>
          <w:sz w:val="20"/>
          <w:szCs w:val="20"/>
        </w:rPr>
        <w:t>g</w:t>
      </w:r>
      <w:r w:rsidRPr="00334C13">
        <w:rPr>
          <w:rFonts w:asciiTheme="majorHAnsi" w:hAnsiTheme="majorHAnsi"/>
          <w:sz w:val="20"/>
          <w:szCs w:val="20"/>
        </w:rPr>
        <w:t xml:space="preserve">rote </w:t>
      </w:r>
      <w:r w:rsidR="00356416">
        <w:rPr>
          <w:rFonts w:asciiTheme="majorHAnsi" w:hAnsiTheme="majorHAnsi"/>
          <w:sz w:val="20"/>
          <w:szCs w:val="20"/>
        </w:rPr>
        <w:t>p</w:t>
      </w:r>
      <w:r w:rsidRPr="00334C13">
        <w:rPr>
          <w:rFonts w:asciiTheme="majorHAnsi" w:hAnsiTheme="majorHAnsi"/>
          <w:sz w:val="20"/>
          <w:szCs w:val="20"/>
        </w:rPr>
        <w:t>imperne</w:t>
      </w:r>
      <w:r w:rsidR="003E11AE">
        <w:rPr>
          <w:rFonts w:asciiTheme="majorHAnsi" w:hAnsiTheme="majorHAnsi"/>
          <w:sz w:val="20"/>
          <w:szCs w:val="20"/>
        </w:rPr>
        <w:t>l (</w:t>
      </w:r>
      <w:r w:rsidR="003E11AE" w:rsidRPr="003E11AE">
        <w:rPr>
          <w:rFonts w:asciiTheme="majorHAnsi" w:hAnsiTheme="majorHAnsi"/>
          <w:i/>
          <w:sz w:val="20"/>
          <w:szCs w:val="20"/>
        </w:rPr>
        <w:t>Sanguisorba officinalis</w:t>
      </w:r>
      <w:r w:rsidR="003E11AE">
        <w:rPr>
          <w:rFonts w:asciiTheme="majorHAnsi" w:hAnsiTheme="majorHAnsi"/>
          <w:sz w:val="20"/>
          <w:szCs w:val="20"/>
        </w:rPr>
        <w:t xml:space="preserve">) </w:t>
      </w:r>
      <w:r w:rsidRPr="00334C13">
        <w:rPr>
          <w:rFonts w:asciiTheme="majorHAnsi" w:hAnsiTheme="majorHAnsi"/>
          <w:sz w:val="20"/>
          <w:szCs w:val="20"/>
        </w:rPr>
        <w:t xml:space="preserve"> en </w:t>
      </w:r>
      <w:r w:rsidR="00356416">
        <w:rPr>
          <w:rFonts w:asciiTheme="majorHAnsi" w:hAnsiTheme="majorHAnsi"/>
          <w:sz w:val="20"/>
          <w:szCs w:val="20"/>
        </w:rPr>
        <w:t>h</w:t>
      </w:r>
      <w:r w:rsidRPr="00334C13">
        <w:rPr>
          <w:rFonts w:asciiTheme="majorHAnsi" w:hAnsiTheme="majorHAnsi"/>
          <w:sz w:val="20"/>
          <w:szCs w:val="20"/>
        </w:rPr>
        <w:t>er</w:t>
      </w:r>
      <w:r w:rsidR="00C8483A" w:rsidRPr="00334C13">
        <w:rPr>
          <w:rFonts w:asciiTheme="majorHAnsi" w:hAnsiTheme="majorHAnsi"/>
          <w:sz w:val="20"/>
          <w:szCs w:val="20"/>
        </w:rPr>
        <w:t>f</w:t>
      </w:r>
      <w:r w:rsidR="003E11AE">
        <w:rPr>
          <w:rFonts w:asciiTheme="majorHAnsi" w:hAnsiTheme="majorHAnsi"/>
          <w:sz w:val="20"/>
          <w:szCs w:val="20"/>
        </w:rPr>
        <w:t>sttij</w:t>
      </w:r>
      <w:r w:rsidRPr="00334C13">
        <w:rPr>
          <w:rFonts w:asciiTheme="majorHAnsi" w:hAnsiTheme="majorHAnsi"/>
          <w:sz w:val="20"/>
          <w:szCs w:val="20"/>
        </w:rPr>
        <w:t>loos</w:t>
      </w:r>
      <w:r w:rsidR="003E11AE">
        <w:rPr>
          <w:rFonts w:asciiTheme="majorHAnsi" w:hAnsiTheme="majorHAnsi"/>
          <w:sz w:val="20"/>
          <w:szCs w:val="20"/>
        </w:rPr>
        <w:t xml:space="preserve"> (</w:t>
      </w:r>
      <w:r w:rsidR="003E11AE" w:rsidRPr="003E11AE">
        <w:rPr>
          <w:rFonts w:asciiTheme="majorHAnsi" w:hAnsiTheme="majorHAnsi"/>
          <w:i/>
          <w:sz w:val="20"/>
          <w:szCs w:val="20"/>
        </w:rPr>
        <w:t>Colchicum autumnale</w:t>
      </w:r>
      <w:r w:rsidR="003E11AE">
        <w:rPr>
          <w:rFonts w:asciiTheme="majorHAnsi" w:hAnsiTheme="majorHAnsi"/>
          <w:sz w:val="20"/>
          <w:szCs w:val="20"/>
        </w:rPr>
        <w:t>)</w:t>
      </w:r>
      <w:r w:rsidRPr="00334C13">
        <w:rPr>
          <w:rFonts w:asciiTheme="majorHAnsi" w:hAnsiTheme="majorHAnsi"/>
          <w:sz w:val="20"/>
          <w:szCs w:val="20"/>
        </w:rPr>
        <w:t xml:space="preserve"> bijvoorbeeld in het gebied voor, beide prefereren een zwak basisch milieu, dat het water in de </w:t>
      </w:r>
      <w:r w:rsidR="003E11AE">
        <w:rPr>
          <w:rFonts w:asciiTheme="majorHAnsi" w:hAnsiTheme="majorHAnsi"/>
          <w:sz w:val="20"/>
          <w:szCs w:val="20"/>
        </w:rPr>
        <w:t>l</w:t>
      </w:r>
      <w:r w:rsidRPr="00334C13">
        <w:rPr>
          <w:rFonts w:asciiTheme="majorHAnsi" w:hAnsiTheme="majorHAnsi"/>
          <w:sz w:val="20"/>
          <w:szCs w:val="20"/>
        </w:rPr>
        <w:t xml:space="preserve">oop der jaren creëerde. Dit verschilt met de aangrenzende gebieden aan de oost- en westkant, waar nog planten voorkomen die een zurig milieu verkiezen, zoals </w:t>
      </w:r>
      <w:r w:rsidR="00356416">
        <w:rPr>
          <w:rFonts w:asciiTheme="majorHAnsi" w:hAnsiTheme="majorHAnsi"/>
          <w:sz w:val="20"/>
          <w:szCs w:val="20"/>
        </w:rPr>
        <w:t>p</w:t>
      </w:r>
      <w:r w:rsidRPr="00334C13">
        <w:rPr>
          <w:rFonts w:asciiTheme="majorHAnsi" w:hAnsiTheme="majorHAnsi"/>
          <w:sz w:val="20"/>
          <w:szCs w:val="20"/>
        </w:rPr>
        <w:t>itrus</w:t>
      </w:r>
      <w:r w:rsidR="004B0698">
        <w:rPr>
          <w:rFonts w:asciiTheme="majorHAnsi" w:hAnsiTheme="majorHAnsi"/>
          <w:sz w:val="20"/>
          <w:szCs w:val="20"/>
        </w:rPr>
        <w:t xml:space="preserve"> (</w:t>
      </w:r>
      <w:r w:rsidR="004B0698" w:rsidRPr="004B0698">
        <w:rPr>
          <w:rFonts w:asciiTheme="majorHAnsi" w:hAnsiTheme="majorHAnsi"/>
          <w:i/>
          <w:sz w:val="20"/>
          <w:szCs w:val="20"/>
        </w:rPr>
        <w:t>Juncus effusus</w:t>
      </w:r>
      <w:r w:rsidR="004B0698">
        <w:rPr>
          <w:rFonts w:asciiTheme="majorHAnsi" w:hAnsiTheme="majorHAnsi"/>
          <w:sz w:val="20"/>
          <w:szCs w:val="20"/>
        </w:rPr>
        <w:t>)</w:t>
      </w:r>
      <w:r w:rsidRPr="00334C13">
        <w:rPr>
          <w:rFonts w:asciiTheme="majorHAnsi" w:hAnsiTheme="majorHAnsi"/>
          <w:sz w:val="20"/>
          <w:szCs w:val="20"/>
        </w:rPr>
        <w:t xml:space="preserve">, </w:t>
      </w:r>
      <w:r w:rsidR="00356416">
        <w:rPr>
          <w:rFonts w:asciiTheme="majorHAnsi" w:hAnsiTheme="majorHAnsi"/>
          <w:sz w:val="20"/>
          <w:szCs w:val="20"/>
        </w:rPr>
        <w:t>g</w:t>
      </w:r>
      <w:r w:rsidRPr="00334C13">
        <w:rPr>
          <w:rFonts w:asciiTheme="majorHAnsi" w:hAnsiTheme="majorHAnsi"/>
          <w:sz w:val="20"/>
          <w:szCs w:val="20"/>
        </w:rPr>
        <w:t>agel</w:t>
      </w:r>
      <w:r w:rsidR="004B0698">
        <w:rPr>
          <w:rFonts w:asciiTheme="majorHAnsi" w:hAnsiTheme="majorHAnsi"/>
          <w:sz w:val="20"/>
          <w:szCs w:val="20"/>
        </w:rPr>
        <w:t xml:space="preserve"> (</w:t>
      </w:r>
      <w:r w:rsidR="004B0698" w:rsidRPr="004B0698">
        <w:rPr>
          <w:rFonts w:asciiTheme="majorHAnsi" w:hAnsiTheme="majorHAnsi"/>
          <w:i/>
          <w:sz w:val="20"/>
          <w:szCs w:val="20"/>
        </w:rPr>
        <w:t>Myrica gale</w:t>
      </w:r>
      <w:r w:rsidR="004B0698">
        <w:rPr>
          <w:rFonts w:asciiTheme="majorHAnsi" w:hAnsiTheme="majorHAnsi"/>
          <w:sz w:val="20"/>
          <w:szCs w:val="20"/>
        </w:rPr>
        <w:t>)</w:t>
      </w:r>
      <w:r w:rsidRPr="00334C13">
        <w:rPr>
          <w:rFonts w:asciiTheme="majorHAnsi" w:hAnsiTheme="majorHAnsi"/>
          <w:sz w:val="20"/>
          <w:szCs w:val="20"/>
        </w:rPr>
        <w:t xml:space="preserve"> en </w:t>
      </w:r>
      <w:r w:rsidR="00356416">
        <w:rPr>
          <w:rFonts w:asciiTheme="majorHAnsi" w:hAnsiTheme="majorHAnsi"/>
          <w:sz w:val="20"/>
          <w:szCs w:val="20"/>
        </w:rPr>
        <w:t>k</w:t>
      </w:r>
      <w:r w:rsidRPr="00334C13">
        <w:rPr>
          <w:rFonts w:asciiTheme="majorHAnsi" w:hAnsiTheme="majorHAnsi"/>
          <w:sz w:val="20"/>
          <w:szCs w:val="20"/>
        </w:rPr>
        <w:t xml:space="preserve">leine </w:t>
      </w:r>
      <w:r w:rsidR="00356416">
        <w:rPr>
          <w:rFonts w:asciiTheme="majorHAnsi" w:hAnsiTheme="majorHAnsi"/>
          <w:sz w:val="20"/>
          <w:szCs w:val="20"/>
        </w:rPr>
        <w:t>z</w:t>
      </w:r>
      <w:r w:rsidRPr="00334C13">
        <w:rPr>
          <w:rFonts w:asciiTheme="majorHAnsi" w:hAnsiTheme="majorHAnsi"/>
          <w:sz w:val="20"/>
          <w:szCs w:val="20"/>
        </w:rPr>
        <w:t>onnedauw</w:t>
      </w:r>
      <w:r w:rsidR="004B0698">
        <w:rPr>
          <w:rFonts w:asciiTheme="majorHAnsi" w:hAnsiTheme="majorHAnsi"/>
          <w:sz w:val="20"/>
          <w:szCs w:val="20"/>
        </w:rPr>
        <w:t xml:space="preserve"> (</w:t>
      </w:r>
      <w:r w:rsidR="004B0698" w:rsidRPr="004B0698">
        <w:rPr>
          <w:rFonts w:asciiTheme="majorHAnsi" w:hAnsiTheme="majorHAnsi"/>
          <w:i/>
          <w:sz w:val="20"/>
          <w:szCs w:val="20"/>
        </w:rPr>
        <w:t>Drosera intermedia</w:t>
      </w:r>
      <w:r w:rsidR="004B0698">
        <w:rPr>
          <w:rFonts w:asciiTheme="majorHAnsi" w:hAnsiTheme="majorHAnsi"/>
          <w:sz w:val="20"/>
          <w:szCs w:val="20"/>
        </w:rPr>
        <w:t>)</w:t>
      </w:r>
      <w:r w:rsidRPr="00334C13">
        <w:rPr>
          <w:rFonts w:asciiTheme="majorHAnsi" w:hAnsiTheme="majorHAnsi"/>
          <w:sz w:val="20"/>
          <w:szCs w:val="20"/>
        </w:rPr>
        <w:t xml:space="preserve"> </w:t>
      </w:r>
      <w:r w:rsidRPr="00334C1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"Alterra Wageningen UR", "given" : "", "non-dropping-particle" : "", "parse-names" : false, "suffix" : "" } ], "id" : "ITEM-1", "issued" : { "date-parts" : [ [ "2012" ] ] }, "publisher-place" : "Wageningen", "title" : "SynBioSys", "type" : "article" }, "uris" : [ "http://www.mendeley.com/documents/?uuid=6cdee4ac-0a9a-48f6-addb-64644a38c47e" ] } ], "mendeley" : { "previouslyFormattedCitation" : "(Alterra Wageningen UR, 2012)" }, "properties" : { "noteIndex" : 0 }, "schema" : "https://github.com/citation-style-language/schema/raw/master/csl-citation.json" }</w:instrText>
      </w:r>
      <w:r w:rsidRPr="00334C13">
        <w:rPr>
          <w:rFonts w:asciiTheme="majorHAnsi" w:hAnsiTheme="majorHAnsi"/>
          <w:sz w:val="20"/>
          <w:szCs w:val="20"/>
        </w:rPr>
        <w:fldChar w:fldCharType="separate"/>
      </w:r>
      <w:r w:rsidRPr="00334C13">
        <w:rPr>
          <w:rFonts w:asciiTheme="majorHAnsi" w:hAnsiTheme="majorHAnsi"/>
          <w:noProof/>
          <w:sz w:val="20"/>
          <w:szCs w:val="20"/>
        </w:rPr>
        <w:t>(Alterra Wageningen UR, 2012)</w:t>
      </w:r>
      <w:r w:rsidRPr="00334C13">
        <w:rPr>
          <w:rFonts w:asciiTheme="majorHAnsi" w:hAnsiTheme="majorHAnsi"/>
          <w:sz w:val="20"/>
          <w:szCs w:val="20"/>
        </w:rPr>
        <w:fldChar w:fldCharType="end"/>
      </w:r>
      <w:r w:rsidRPr="00334C13">
        <w:rPr>
          <w:rFonts w:asciiTheme="majorHAnsi" w:hAnsiTheme="majorHAnsi"/>
          <w:sz w:val="20"/>
          <w:szCs w:val="20"/>
        </w:rPr>
        <w:t>. Ook is er verschil in waterflora in de boven- en ondersloten, omdat hier een verschil in zuurgraad is door het filtreren van het water door de blokken.</w:t>
      </w:r>
      <w:r w:rsidR="00356416">
        <w:rPr>
          <w:rFonts w:asciiTheme="majorHAnsi" w:hAnsiTheme="majorHAnsi"/>
          <w:sz w:val="20"/>
          <w:szCs w:val="20"/>
        </w:rPr>
        <w:t xml:space="preserve"> </w:t>
      </w:r>
      <w:r w:rsidRPr="00334C13">
        <w:rPr>
          <w:rFonts w:asciiTheme="majorHAnsi" w:hAnsiTheme="majorHAnsi"/>
          <w:sz w:val="20"/>
          <w:szCs w:val="20"/>
        </w:rPr>
        <w:t xml:space="preserve">Een grote verscheidenheid aan flora geeft ruimte voor verscheidenheid aan fauna. Dit is bijvoorbeeld te zien aan de 120 verschillende soorten vogels die tot nu toe door de ornithologen van Natuurpunt zijn </w:t>
      </w:r>
      <w:r w:rsidR="00BA7482">
        <w:rPr>
          <w:rFonts w:asciiTheme="majorHAnsi" w:hAnsiTheme="majorHAnsi"/>
          <w:sz w:val="20"/>
          <w:szCs w:val="20"/>
        </w:rPr>
        <w:t>waargenomen</w:t>
      </w:r>
      <w:r w:rsidRPr="00334C13">
        <w:rPr>
          <w:rFonts w:asciiTheme="majorHAnsi" w:hAnsiTheme="majorHAnsi"/>
          <w:sz w:val="20"/>
          <w:szCs w:val="20"/>
        </w:rPr>
        <w:t>. Hiervan broeden 70 soorten in het gebi</w:t>
      </w:r>
      <w:r w:rsidR="00356416">
        <w:rPr>
          <w:rFonts w:asciiTheme="majorHAnsi" w:hAnsiTheme="majorHAnsi"/>
          <w:sz w:val="20"/>
          <w:szCs w:val="20"/>
        </w:rPr>
        <w:t>ed zelf. Van roofvogels als de t</w:t>
      </w:r>
      <w:r w:rsidRPr="00334C13">
        <w:rPr>
          <w:rFonts w:asciiTheme="majorHAnsi" w:hAnsiTheme="majorHAnsi"/>
          <w:sz w:val="20"/>
          <w:szCs w:val="20"/>
        </w:rPr>
        <w:t xml:space="preserve">orenvalk en </w:t>
      </w:r>
      <w:r w:rsidR="00356416">
        <w:rPr>
          <w:rFonts w:asciiTheme="majorHAnsi" w:hAnsiTheme="majorHAnsi"/>
          <w:sz w:val="20"/>
          <w:szCs w:val="20"/>
        </w:rPr>
        <w:t>h</w:t>
      </w:r>
      <w:r w:rsidR="00BA7482">
        <w:rPr>
          <w:rFonts w:asciiTheme="majorHAnsi" w:hAnsiTheme="majorHAnsi"/>
          <w:sz w:val="20"/>
          <w:szCs w:val="20"/>
        </w:rPr>
        <w:t>avik</w:t>
      </w:r>
      <w:r w:rsidR="00356416">
        <w:rPr>
          <w:rFonts w:asciiTheme="majorHAnsi" w:hAnsiTheme="majorHAnsi"/>
          <w:sz w:val="20"/>
          <w:szCs w:val="20"/>
        </w:rPr>
        <w:t xml:space="preserve"> tot het i</w:t>
      </w:r>
      <w:r w:rsidRPr="00334C13">
        <w:rPr>
          <w:rFonts w:asciiTheme="majorHAnsi" w:hAnsiTheme="majorHAnsi"/>
          <w:sz w:val="20"/>
          <w:szCs w:val="20"/>
        </w:rPr>
        <w:t xml:space="preserve">jsvogeltje en de vogels wiens naam ooit als verenigingsnaam werd gebruikt; de </w:t>
      </w:r>
      <w:r w:rsidR="00356416">
        <w:rPr>
          <w:rFonts w:asciiTheme="majorHAnsi" w:hAnsiTheme="majorHAnsi"/>
          <w:sz w:val="20"/>
          <w:szCs w:val="20"/>
        </w:rPr>
        <w:t>w</w:t>
      </w:r>
      <w:r w:rsidRPr="00334C13">
        <w:rPr>
          <w:rFonts w:asciiTheme="majorHAnsi" w:hAnsiTheme="majorHAnsi"/>
          <w:sz w:val="20"/>
          <w:szCs w:val="20"/>
        </w:rPr>
        <w:t>ielewaal. Ook zoogdieren zijn vertegenwoordigd, met onder andere spitsmuizen, hermelijnen en ree</w:t>
      </w:r>
      <w:r w:rsidR="00BA7482">
        <w:rPr>
          <w:rFonts w:asciiTheme="majorHAnsi" w:hAnsiTheme="majorHAnsi"/>
          <w:sz w:val="20"/>
          <w:szCs w:val="20"/>
        </w:rPr>
        <w:t>ë</w:t>
      </w:r>
      <w:r w:rsidRPr="00334C13">
        <w:rPr>
          <w:rFonts w:asciiTheme="majorHAnsi" w:hAnsiTheme="majorHAnsi"/>
          <w:sz w:val="20"/>
          <w:szCs w:val="20"/>
        </w:rPr>
        <w:t>n. Enkele amfibieën komen voor, net als vissen, zoals stekelbaarssoorten. Het kalkrijk water geeft ook vele soorten slakken een thuis, die voor de bouw van hun s</w:t>
      </w:r>
      <w:r w:rsidR="00C8483A" w:rsidRPr="00334C13">
        <w:rPr>
          <w:rFonts w:asciiTheme="majorHAnsi" w:hAnsiTheme="majorHAnsi"/>
          <w:sz w:val="20"/>
          <w:szCs w:val="20"/>
        </w:rPr>
        <w:t>chelp calcium nodig hebben.</w:t>
      </w:r>
      <w:r w:rsidRPr="00334C13">
        <w:rPr>
          <w:rFonts w:asciiTheme="majorHAnsi" w:hAnsiTheme="majorHAnsi"/>
          <w:sz w:val="20"/>
          <w:szCs w:val="20"/>
        </w:rPr>
        <w:t xml:space="preserve"> In het water komen namelijk naast de bovengenoemde diersoorten, nog veel meer soorten voor. Het water herbergt larven van geleedpotigen, maar ook volwassen exemplaren. Ook </w:t>
      </w:r>
      <w:r w:rsidR="00C8483A" w:rsidRPr="00334C13">
        <w:rPr>
          <w:rFonts w:asciiTheme="majorHAnsi" w:hAnsiTheme="majorHAnsi"/>
          <w:sz w:val="20"/>
          <w:szCs w:val="20"/>
        </w:rPr>
        <w:t xml:space="preserve">zijn </w:t>
      </w:r>
      <w:r w:rsidRPr="00334C13">
        <w:rPr>
          <w:rFonts w:asciiTheme="majorHAnsi" w:hAnsiTheme="majorHAnsi"/>
          <w:sz w:val="20"/>
          <w:szCs w:val="20"/>
        </w:rPr>
        <w:t>andere ongewervelden zoals wor</w:t>
      </w:r>
      <w:r w:rsidR="00C8483A" w:rsidRPr="00334C13">
        <w:rPr>
          <w:rFonts w:asciiTheme="majorHAnsi" w:hAnsiTheme="majorHAnsi"/>
          <w:sz w:val="20"/>
          <w:szCs w:val="20"/>
        </w:rPr>
        <w:t>men, schelpen en kreeftachtigen aanwezig,</w:t>
      </w:r>
      <w:r w:rsidRPr="00334C13">
        <w:rPr>
          <w:rFonts w:asciiTheme="majorHAnsi" w:hAnsiTheme="majorHAnsi"/>
          <w:sz w:val="20"/>
          <w:szCs w:val="20"/>
        </w:rPr>
        <w:t xml:space="preserve"> de zogenaamde macro-invertebraten.</w:t>
      </w:r>
    </w:p>
    <w:p w:rsidR="002952A5" w:rsidRPr="00334C13" w:rsidRDefault="002952A5" w:rsidP="00274FA1">
      <w:pPr>
        <w:pStyle w:val="Kop2"/>
        <w:ind w:firstLine="708"/>
      </w:pPr>
      <w:bookmarkStart w:id="8" w:name="_Toc351333204"/>
      <w:bookmarkStart w:id="9" w:name="_Toc358992442"/>
      <w:r w:rsidRPr="00334C13">
        <w:lastRenderedPageBreak/>
        <w:t>1.4 Macro-</w:t>
      </w:r>
      <w:r w:rsidRPr="00274FA1">
        <w:t>invertebraten</w:t>
      </w:r>
      <w:r w:rsidRPr="00334C13">
        <w:t xml:space="preserve"> en waterkwaliteit</w:t>
      </w:r>
      <w:bookmarkEnd w:id="8"/>
      <w:bookmarkEnd w:id="9"/>
    </w:p>
    <w:p w:rsidR="00F55077" w:rsidRPr="00334C13" w:rsidRDefault="002952A5" w:rsidP="002952A5">
      <w:pPr>
        <w:rPr>
          <w:rFonts w:asciiTheme="majorHAnsi" w:hAnsiTheme="majorHAnsi"/>
          <w:sz w:val="20"/>
          <w:szCs w:val="20"/>
        </w:rPr>
      </w:pPr>
      <w:r w:rsidRPr="00334C13">
        <w:rPr>
          <w:rFonts w:asciiTheme="majorHAnsi" w:hAnsiTheme="majorHAnsi"/>
          <w:sz w:val="20"/>
          <w:szCs w:val="20"/>
        </w:rPr>
        <w:t xml:space="preserve">Macro-invertebraten, ook wel aquatische macrofauna genoemd, zijn volgens de hydrobiologie ongewervelde dieren die ‘met het blote oog’ nog te zien zijn, ofwel een grootte hebben van minimaal een halve millimeter </w:t>
      </w:r>
      <w:r w:rsidRPr="00334C1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"Bijkerk", "given" : "R (red)", "non-dropping-particle" : "", "parse-names" : false, "suffix" : "" } ], "container-title" : "Biologisch onderzoek voor de ecologische beoordeling \u2026", "id" : "ITEM-1", "issue" : "september", "issued" : { "date-parts" : [ [ "2010" ] ] }, "publisher-place" : "Amersfoort", "title" : "Handboek Hydrobiologie. Biologisch onderzoek voor de ecologische beoordeling van Nederlandse zoete en brakke oppervlaktewateren. Rapport 2010-28", "type" : "report" }, "uris" : [ "http://www.mendeley.com/documents/?uuid=fbb007e5-c35d-4a98-ac44-0461a4121865" ] } ], "mendeley" : { "previouslyFormattedCitation" : "(Bijkerk, 2010)" }, "properties" : { "noteIndex" : 0 }, "schema" : "https://github.com/citation-style-language/schema/raw/master/csl-citation.json" }</w:instrText>
      </w:r>
      <w:r w:rsidRPr="00334C13">
        <w:rPr>
          <w:rFonts w:asciiTheme="majorHAnsi" w:hAnsiTheme="majorHAnsi"/>
          <w:sz w:val="20"/>
          <w:szCs w:val="20"/>
        </w:rPr>
        <w:fldChar w:fldCharType="separate"/>
      </w:r>
      <w:r w:rsidRPr="00334C13">
        <w:rPr>
          <w:rFonts w:asciiTheme="majorHAnsi" w:hAnsiTheme="majorHAnsi"/>
          <w:noProof/>
          <w:sz w:val="20"/>
          <w:szCs w:val="20"/>
        </w:rPr>
        <w:t>(Bijkerk, 2010)</w:t>
      </w:r>
      <w:r w:rsidRPr="00334C13">
        <w:rPr>
          <w:rFonts w:asciiTheme="majorHAnsi" w:hAnsiTheme="majorHAnsi"/>
          <w:sz w:val="20"/>
          <w:szCs w:val="20"/>
        </w:rPr>
        <w:fldChar w:fldCharType="end"/>
      </w:r>
      <w:r w:rsidRPr="00334C13">
        <w:rPr>
          <w:rFonts w:asciiTheme="majorHAnsi" w:hAnsiTheme="majorHAnsi"/>
          <w:sz w:val="20"/>
          <w:szCs w:val="20"/>
        </w:rPr>
        <w:t>. Deze groep bevat de eerdergenoemde in het water levende ongewervelden z</w:t>
      </w:r>
      <w:r w:rsidR="00A709E8" w:rsidRPr="00334C13">
        <w:rPr>
          <w:rFonts w:asciiTheme="majorHAnsi" w:hAnsiTheme="majorHAnsi"/>
          <w:sz w:val="20"/>
          <w:szCs w:val="20"/>
        </w:rPr>
        <w:t>oals larven en weekdieren, maar niet het fyto- en zooplankton</w:t>
      </w:r>
      <w:r w:rsidRPr="00334C13">
        <w:rPr>
          <w:rFonts w:asciiTheme="majorHAnsi" w:hAnsiTheme="majorHAnsi"/>
          <w:sz w:val="20"/>
          <w:szCs w:val="20"/>
        </w:rPr>
        <w:t>. Dieren binnen deze groep zijn belangrijk voor het ecosysteem. Vele soorten</w:t>
      </w:r>
      <w:r w:rsidR="00321671" w:rsidRPr="00334C13">
        <w:rPr>
          <w:rFonts w:asciiTheme="majorHAnsi" w:hAnsiTheme="majorHAnsi"/>
          <w:sz w:val="20"/>
          <w:szCs w:val="20"/>
        </w:rPr>
        <w:t xml:space="preserve"> dieren beginnen hun leven in het</w:t>
      </w:r>
      <w:r w:rsidRPr="00334C13">
        <w:rPr>
          <w:rFonts w:asciiTheme="majorHAnsi" w:hAnsiTheme="majorHAnsi"/>
          <w:sz w:val="20"/>
          <w:szCs w:val="20"/>
        </w:rPr>
        <w:t xml:space="preserve"> water. Sommigen leven hun gehele leven hier, andere groeien uit tot land- en luchtbewoners. </w:t>
      </w:r>
      <w:r w:rsidR="00A709E8" w:rsidRPr="00334C13">
        <w:rPr>
          <w:rFonts w:asciiTheme="majorHAnsi" w:hAnsiTheme="majorHAnsi"/>
          <w:sz w:val="20"/>
          <w:szCs w:val="20"/>
        </w:rPr>
        <w:t>Ze leven van fytoplankton,</w:t>
      </w:r>
      <w:r w:rsidR="00BA7482">
        <w:rPr>
          <w:rFonts w:asciiTheme="majorHAnsi" w:hAnsiTheme="majorHAnsi"/>
          <w:sz w:val="20"/>
          <w:szCs w:val="20"/>
        </w:rPr>
        <w:t xml:space="preserve"> bacteriën en ander organisch ma</w:t>
      </w:r>
      <w:r w:rsidR="00A709E8" w:rsidRPr="00334C13">
        <w:rPr>
          <w:rFonts w:asciiTheme="majorHAnsi" w:hAnsiTheme="majorHAnsi"/>
          <w:sz w:val="20"/>
          <w:szCs w:val="20"/>
        </w:rPr>
        <w:t xml:space="preserve">teriaal. </w:t>
      </w:r>
      <w:r w:rsidRPr="00334C13">
        <w:rPr>
          <w:rFonts w:asciiTheme="majorHAnsi" w:hAnsiTheme="majorHAnsi"/>
          <w:sz w:val="20"/>
          <w:szCs w:val="20"/>
        </w:rPr>
        <w:t xml:space="preserve">Ook dienen zij als voedsel voor elkaar, en voor grotere diersoorten in de voedselketen. Net als met de evolutietheorie zou gesteld kunnen worden dat ook in een gebied als dit, het leven begint in het water. Doordat deze diersoorten zo verbonden zijn met hun omgeving, het water, kan via hen ook een aantal zaken onderzocht worden. De waterkwaliteit heeft bijvoorbeeld direct invloed op het voorkomen van soorten. Enkele soorten stellen veel eisen aan hun omgeving en komen slechts op bepaalde plaatsen voor, en anderen zijn alom vertegenwoordigd. Vaak wordt er daarom via zogenaamde biotische indexen bepaald aan de hand van gevonden soorten, hoe de kwaliteit van het water is. </w:t>
      </w:r>
    </w:p>
    <w:p w:rsidR="00F55077" w:rsidRPr="00334C13" w:rsidRDefault="002952A5" w:rsidP="002952A5">
      <w:pPr>
        <w:rPr>
          <w:rFonts w:asciiTheme="majorHAnsi" w:hAnsiTheme="majorHAnsi"/>
          <w:sz w:val="20"/>
          <w:szCs w:val="20"/>
        </w:rPr>
      </w:pPr>
      <w:r w:rsidRPr="00334C13">
        <w:rPr>
          <w:rFonts w:asciiTheme="majorHAnsi" w:hAnsiTheme="majorHAnsi"/>
          <w:sz w:val="20"/>
          <w:szCs w:val="20"/>
        </w:rPr>
        <w:t>De meeste macro-invertebraten hebben een relatief lange levensduur, van enkele maanden tot jaren, zodat ze milieuveranderingen meemaken. Ook hebben ze een grote verscheidenheid aan voedselvoorkeur; er zijn herbi-, carni- en omnivoren in allerlei soorten en maten. Tenslotte zijn de meeste soorten enigszins sessiel, ze verplaatsen zich niet of weinig, en zijn dus representatief voor de plaats waar ze gevonden worden. Deze eigenschappen maken deze groep dieren geschikt om te gebruiken voor een waterkwaliteitsanalyse.</w:t>
      </w:r>
      <w:r w:rsidR="00F55077" w:rsidRPr="00334C13">
        <w:rPr>
          <w:rFonts w:asciiTheme="majorHAnsi" w:hAnsiTheme="majorHAnsi"/>
          <w:sz w:val="20"/>
          <w:szCs w:val="20"/>
        </w:rPr>
        <w:t xml:space="preserve"> Er moet echter wel opgemerkt worden </w:t>
      </w:r>
      <w:r w:rsidR="00616AEF" w:rsidRPr="00334C13">
        <w:rPr>
          <w:rFonts w:asciiTheme="majorHAnsi" w:hAnsiTheme="majorHAnsi"/>
          <w:sz w:val="20"/>
          <w:szCs w:val="20"/>
        </w:rPr>
        <w:t xml:space="preserve">dat </w:t>
      </w:r>
      <w:r w:rsidR="00F55077" w:rsidRPr="00334C13">
        <w:rPr>
          <w:rFonts w:asciiTheme="majorHAnsi" w:hAnsiTheme="majorHAnsi"/>
          <w:sz w:val="20"/>
          <w:szCs w:val="20"/>
        </w:rPr>
        <w:t xml:space="preserve">een kwaliteitsbepaling  via macro-invertebraten ook nadelen met zich mee kan brengen. </w:t>
      </w:r>
      <w:r w:rsidR="003737CD" w:rsidRPr="00334C13">
        <w:rPr>
          <w:rFonts w:asciiTheme="majorHAnsi" w:hAnsiTheme="majorHAnsi"/>
          <w:sz w:val="20"/>
          <w:szCs w:val="20"/>
        </w:rPr>
        <w:t>Enkel</w:t>
      </w:r>
      <w:r w:rsidR="00F55077" w:rsidRPr="00334C13">
        <w:rPr>
          <w:rFonts w:asciiTheme="majorHAnsi" w:hAnsiTheme="majorHAnsi"/>
          <w:sz w:val="20"/>
          <w:szCs w:val="20"/>
        </w:rPr>
        <w:t xml:space="preserve">e soorten zijn immers heel mobiel, en daardoor niet representatief voor hun vindplaats. Daarnaast zijn soorten en aantallen ook seizoensgebonden. Inventarisaties worden vaak in het voorjaar gedaan, omdat de aanwezige soorten na de winter wat actiever worden, volgroeien of uitsluipen. Soorten hebben echter complexe reproductiecycli, soms zelfs meerdere keren per jaar. </w:t>
      </w:r>
      <w:r w:rsidR="00616AEF" w:rsidRPr="00334C13">
        <w:rPr>
          <w:rFonts w:asciiTheme="majorHAnsi" w:hAnsiTheme="majorHAnsi"/>
          <w:sz w:val="20"/>
          <w:szCs w:val="20"/>
        </w:rPr>
        <w:t>Tenslotte hebben d</w:t>
      </w:r>
      <w:r w:rsidR="00F55077" w:rsidRPr="00334C13">
        <w:rPr>
          <w:rFonts w:asciiTheme="majorHAnsi" w:hAnsiTheme="majorHAnsi"/>
          <w:sz w:val="20"/>
          <w:szCs w:val="20"/>
        </w:rPr>
        <w:t>e stroomsnelheid en het substraat</w:t>
      </w:r>
      <w:r w:rsidR="003B2EE1" w:rsidRPr="00334C13">
        <w:rPr>
          <w:rFonts w:asciiTheme="majorHAnsi" w:hAnsiTheme="majorHAnsi"/>
          <w:sz w:val="20"/>
          <w:szCs w:val="20"/>
        </w:rPr>
        <w:t>, die in één waterloop toch per locatie kan verschillen,</w:t>
      </w:r>
      <w:r w:rsidR="00F55077" w:rsidRPr="00334C13">
        <w:rPr>
          <w:rFonts w:asciiTheme="majorHAnsi" w:hAnsiTheme="majorHAnsi"/>
          <w:sz w:val="20"/>
          <w:szCs w:val="20"/>
        </w:rPr>
        <w:t xml:space="preserve"> sterk </w:t>
      </w:r>
      <w:r w:rsidR="003737CD" w:rsidRPr="00334C13">
        <w:rPr>
          <w:rFonts w:asciiTheme="majorHAnsi" w:hAnsiTheme="majorHAnsi"/>
          <w:sz w:val="20"/>
          <w:szCs w:val="20"/>
        </w:rPr>
        <w:t>invloed op de</w:t>
      </w:r>
      <w:r w:rsidR="00F55077" w:rsidRPr="00334C13">
        <w:rPr>
          <w:rFonts w:asciiTheme="majorHAnsi" w:hAnsiTheme="majorHAnsi"/>
          <w:sz w:val="20"/>
          <w:szCs w:val="20"/>
        </w:rPr>
        <w:t xml:space="preserve"> macro-invertebraten</w:t>
      </w:r>
      <w:r w:rsidR="00616AEF" w:rsidRPr="00334C13">
        <w:rPr>
          <w:rFonts w:asciiTheme="majorHAnsi" w:hAnsiTheme="majorHAnsi"/>
          <w:sz w:val="20"/>
          <w:szCs w:val="20"/>
        </w:rPr>
        <w:t xml:space="preserve"> </w:t>
      </w:r>
      <w:r w:rsidR="003737CD" w:rsidRPr="00334C13">
        <w:rPr>
          <w:rFonts w:asciiTheme="majorHAnsi" w:hAnsiTheme="majorHAnsi"/>
          <w:sz w:val="20"/>
          <w:szCs w:val="20"/>
        </w:rPr>
        <w:t xml:space="preserve">die </w:t>
      </w:r>
      <w:r w:rsidR="00616AEF" w:rsidRPr="00334C13">
        <w:rPr>
          <w:rFonts w:asciiTheme="majorHAnsi" w:hAnsiTheme="majorHAnsi"/>
          <w:sz w:val="20"/>
          <w:szCs w:val="20"/>
        </w:rPr>
        <w:t xml:space="preserve">er kunnen leven. </w:t>
      </w:r>
    </w:p>
    <w:p w:rsidR="00DF567B" w:rsidRPr="00334C13" w:rsidRDefault="00DF567B" w:rsidP="00274FA1">
      <w:pPr>
        <w:pStyle w:val="Kop2"/>
        <w:ind w:firstLine="708"/>
      </w:pPr>
      <w:bookmarkStart w:id="10" w:name="_Toc358992443"/>
      <w:r w:rsidRPr="00334C13">
        <w:t xml:space="preserve">1.5 </w:t>
      </w:r>
      <w:r w:rsidRPr="00274FA1">
        <w:t>Biotische</w:t>
      </w:r>
      <w:r w:rsidRPr="00334C13">
        <w:t xml:space="preserve"> indexen</w:t>
      </w:r>
      <w:bookmarkEnd w:id="10"/>
    </w:p>
    <w:p w:rsidR="008301A6" w:rsidRPr="00334C13" w:rsidRDefault="000F7428" w:rsidP="002952A5">
      <w:pPr>
        <w:spacing w:after="0"/>
        <w:rPr>
          <w:rFonts w:asciiTheme="majorHAnsi" w:hAnsiTheme="majorHAnsi"/>
          <w:sz w:val="20"/>
          <w:szCs w:val="20"/>
        </w:rPr>
      </w:pPr>
      <w:r w:rsidRPr="00334C13">
        <w:rPr>
          <w:rFonts w:asciiTheme="majorHAnsi" w:hAnsiTheme="majorHAnsi"/>
          <w:sz w:val="20"/>
          <w:szCs w:val="20"/>
        </w:rPr>
        <w:t>Z</w:t>
      </w:r>
      <w:r w:rsidR="002952A5" w:rsidRPr="00334C13">
        <w:rPr>
          <w:rFonts w:asciiTheme="majorHAnsi" w:hAnsiTheme="majorHAnsi"/>
          <w:sz w:val="20"/>
          <w:szCs w:val="20"/>
        </w:rPr>
        <w:t xml:space="preserve">ulke biotische indexen </w:t>
      </w:r>
      <w:r w:rsidRPr="00334C13">
        <w:rPr>
          <w:rFonts w:asciiTheme="majorHAnsi" w:hAnsiTheme="majorHAnsi"/>
          <w:sz w:val="20"/>
          <w:szCs w:val="20"/>
        </w:rPr>
        <w:t xml:space="preserve">worden </w:t>
      </w:r>
      <w:r w:rsidR="002952A5" w:rsidRPr="00334C13">
        <w:rPr>
          <w:rFonts w:asciiTheme="majorHAnsi" w:hAnsiTheme="majorHAnsi"/>
          <w:sz w:val="20"/>
          <w:szCs w:val="20"/>
        </w:rPr>
        <w:t xml:space="preserve">vaak in onderzoeken gebruikt. </w:t>
      </w:r>
      <w:r w:rsidR="008301A6" w:rsidRPr="00334C13">
        <w:rPr>
          <w:rFonts w:asciiTheme="majorHAnsi" w:hAnsiTheme="majorHAnsi"/>
          <w:sz w:val="20"/>
          <w:szCs w:val="20"/>
        </w:rPr>
        <w:t xml:space="preserve">Er bestaan </w:t>
      </w:r>
      <w:r w:rsidR="00D408C5" w:rsidRPr="00334C13">
        <w:rPr>
          <w:rFonts w:asciiTheme="majorHAnsi" w:hAnsiTheme="majorHAnsi"/>
          <w:sz w:val="20"/>
          <w:szCs w:val="20"/>
        </w:rPr>
        <w:t>verschillende index</w:t>
      </w:r>
      <w:r w:rsidR="008301A6" w:rsidRPr="00334C13">
        <w:rPr>
          <w:rFonts w:asciiTheme="majorHAnsi" w:hAnsiTheme="majorHAnsi"/>
          <w:sz w:val="20"/>
          <w:szCs w:val="20"/>
        </w:rPr>
        <w:t>en die door de jaren</w:t>
      </w:r>
      <w:r w:rsidR="0068589D" w:rsidRPr="00334C13">
        <w:rPr>
          <w:rFonts w:asciiTheme="majorHAnsi" w:hAnsiTheme="majorHAnsi"/>
          <w:sz w:val="20"/>
          <w:szCs w:val="20"/>
        </w:rPr>
        <w:t>, door verschillende landen,</w:t>
      </w:r>
      <w:r w:rsidR="008301A6" w:rsidRPr="00334C13">
        <w:rPr>
          <w:rFonts w:asciiTheme="majorHAnsi" w:hAnsiTheme="majorHAnsi"/>
          <w:sz w:val="20"/>
          <w:szCs w:val="20"/>
        </w:rPr>
        <w:t xml:space="preserve"> zijn gebruikt. </w:t>
      </w:r>
      <w:r w:rsidR="0068589D" w:rsidRPr="00334C13">
        <w:rPr>
          <w:rFonts w:asciiTheme="majorHAnsi" w:hAnsiTheme="majorHAnsi"/>
          <w:sz w:val="20"/>
          <w:szCs w:val="20"/>
        </w:rPr>
        <w:t>In België wordt bijvoorbeeld de Belgische Biotische Index (BBI) veel gebruikt. De BBI eva</w:t>
      </w:r>
      <w:r w:rsidR="003737CD" w:rsidRPr="00334C13">
        <w:rPr>
          <w:rFonts w:asciiTheme="majorHAnsi" w:hAnsiTheme="majorHAnsi"/>
          <w:sz w:val="20"/>
          <w:szCs w:val="20"/>
        </w:rPr>
        <w:t>lueert de kwaliteit van waterlopen door middel van de aan- of afwezigheid van verontreinigingsgevoelige soorten en het totale aantal aangetroffen soortengroepen. Deze eenvoudige, snelle methode werkt door per monster de meest verontreinigingsgevoelige soort te nemen, en die vervolgens te combineren met het totaal aantal verschillende soorten dat het monster bevat</w:t>
      </w:r>
      <w:r w:rsidR="00CB00CE">
        <w:rPr>
          <w:rFonts w:asciiTheme="majorHAnsi" w:hAnsiTheme="majorHAnsi"/>
          <w:sz w:val="20"/>
          <w:szCs w:val="20"/>
        </w:rPr>
        <w:t xml:space="preserve"> </w:t>
      </w:r>
      <w:r w:rsidR="00CB00CE">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"Vlaamse Milieu Maatschappij", "given" : "", "non-dropping-particle" : "", "parse-names" : false, "suffix" : "" } ], "container-title" : "Macro-Invertebraten", "id" : "ITEM-1", "issued" : { "date-parts" : [ [ "2013" ] ] }, "page" : "1", "title" : "Belgische Biotische Index - Methodiek", "type" : "webpage" }, "uris" : [ "http://www.mendeley.com/documents/?uuid=9df913c4-5a6d-47a4-947d-ae791048c830" ] } ], "mendeley" : { "previouslyFormattedCitation" : "(Vlaamse Milieu Maatschappij, 2013)" }, "properties" : { "noteIndex" : 0 }, "schema" : "https://github.com/citation-style-language/schema/raw/master/csl-citation.json" }</w:instrText>
      </w:r>
      <w:r w:rsidR="00CB00CE">
        <w:rPr>
          <w:rFonts w:asciiTheme="majorHAnsi" w:hAnsiTheme="majorHAnsi"/>
          <w:sz w:val="20"/>
          <w:szCs w:val="20"/>
        </w:rPr>
        <w:fldChar w:fldCharType="separate"/>
      </w:r>
      <w:r w:rsidR="00CB00CE" w:rsidRPr="00CB00CE">
        <w:rPr>
          <w:rFonts w:asciiTheme="majorHAnsi" w:hAnsiTheme="majorHAnsi"/>
          <w:noProof/>
          <w:sz w:val="20"/>
          <w:szCs w:val="20"/>
        </w:rPr>
        <w:t>(Vlaamse Milieu Maatschappij, 2013)</w:t>
      </w:r>
      <w:r w:rsidR="00CB00CE">
        <w:rPr>
          <w:rFonts w:asciiTheme="majorHAnsi" w:hAnsiTheme="majorHAnsi"/>
          <w:sz w:val="20"/>
          <w:szCs w:val="20"/>
        </w:rPr>
        <w:fldChar w:fldCharType="end"/>
      </w:r>
      <w:r w:rsidR="003737CD" w:rsidRPr="00334C13">
        <w:rPr>
          <w:rFonts w:asciiTheme="majorHAnsi" w:hAnsiTheme="majorHAnsi"/>
          <w:sz w:val="20"/>
          <w:szCs w:val="20"/>
        </w:rPr>
        <w:t xml:space="preserve">. In bijlage </w:t>
      </w:r>
      <w:r w:rsidR="007C412F">
        <w:rPr>
          <w:rFonts w:asciiTheme="majorHAnsi" w:hAnsiTheme="majorHAnsi"/>
          <w:sz w:val="20"/>
          <w:szCs w:val="20"/>
        </w:rPr>
        <w:t>6</w:t>
      </w:r>
      <w:r w:rsidR="003737CD" w:rsidRPr="00334C13">
        <w:rPr>
          <w:rFonts w:asciiTheme="majorHAnsi" w:hAnsiTheme="majorHAnsi"/>
          <w:sz w:val="20"/>
          <w:szCs w:val="20"/>
        </w:rPr>
        <w:t xml:space="preserve"> is deze tabel weergegeven. </w:t>
      </w:r>
      <w:r w:rsidR="00893A5F" w:rsidRPr="00334C13">
        <w:rPr>
          <w:rFonts w:asciiTheme="majorHAnsi" w:hAnsiTheme="majorHAnsi"/>
          <w:sz w:val="20"/>
          <w:szCs w:val="20"/>
        </w:rPr>
        <w:t xml:space="preserve">Hieruit komen scores van 0, heel slecht, tot 10, heel goed. </w:t>
      </w:r>
      <w:r w:rsidR="001B0191">
        <w:rPr>
          <w:rFonts w:asciiTheme="majorHAnsi" w:hAnsiTheme="majorHAnsi"/>
          <w:sz w:val="20"/>
          <w:szCs w:val="20"/>
        </w:rPr>
        <w:t>De linkerzijde van a</w:t>
      </w:r>
      <w:r w:rsidR="00893A5F" w:rsidRPr="00334C13">
        <w:rPr>
          <w:rFonts w:asciiTheme="majorHAnsi" w:hAnsiTheme="majorHAnsi"/>
          <w:sz w:val="20"/>
          <w:szCs w:val="20"/>
        </w:rPr>
        <w:t>fbeelding 5 geeft dit in kleuren weer.</w:t>
      </w:r>
    </w:p>
    <w:p w:rsidR="00DF567B" w:rsidRPr="00334C13" w:rsidRDefault="00DF567B" w:rsidP="002952A5">
      <w:pPr>
        <w:spacing w:after="0"/>
        <w:rPr>
          <w:rFonts w:asciiTheme="majorHAnsi" w:hAnsiTheme="majorHAnsi"/>
          <w:sz w:val="20"/>
          <w:szCs w:val="20"/>
        </w:rPr>
      </w:pPr>
    </w:p>
    <w:p w:rsidR="00DF567B" w:rsidRPr="00334C13" w:rsidRDefault="00FD6A10" w:rsidP="002952A5">
      <w:pPr>
        <w:spacing w:after="0"/>
        <w:rPr>
          <w:rFonts w:asciiTheme="majorHAnsi" w:hAnsiTheme="majorHAnsi"/>
          <w:sz w:val="20"/>
          <w:szCs w:val="20"/>
        </w:rPr>
      </w:pPr>
      <w:r w:rsidRPr="00334C13">
        <w:rPr>
          <w:rFonts w:asciiTheme="majorHAnsi" w:hAnsiTheme="majorHAnsi"/>
          <w:noProof/>
          <w:sz w:val="20"/>
          <w:szCs w:val="20"/>
          <w:lang w:val="nl-BE" w:eastAsia="nl-BE"/>
        </w:rPr>
        <mc:AlternateContent>
          <mc:Choice Requires="wps">
            <w:drawing>
              <wp:anchor distT="0" distB="0" distL="114300" distR="114300" simplePos="0" relativeHeight="251683840" behindDoc="0" locked="0" layoutInCell="1" allowOverlap="1" wp14:anchorId="54C49CFD" wp14:editId="15C76EDA">
                <wp:simplePos x="0" y="0"/>
                <wp:positionH relativeFrom="column">
                  <wp:posOffset>52705</wp:posOffset>
                </wp:positionH>
                <wp:positionV relativeFrom="paragraph">
                  <wp:posOffset>35560</wp:posOffset>
                </wp:positionV>
                <wp:extent cx="2596515" cy="1857375"/>
                <wp:effectExtent l="0" t="0" r="13335" b="28575"/>
                <wp:wrapNone/>
                <wp:docPr id="17" name="Rectangle 17"/>
                <wp:cNvGraphicFramePr/>
                <a:graphic xmlns:a="http://schemas.openxmlformats.org/drawingml/2006/main">
                  <a:graphicData uri="http://schemas.microsoft.com/office/word/2010/wordprocessingShape">
                    <wps:wsp>
                      <wps:cNvSpPr/>
                      <wps:spPr>
                        <a:xfrm>
                          <a:off x="0" y="0"/>
                          <a:ext cx="2596515" cy="1857375"/>
                        </a:xfrm>
                        <a:prstGeom prst="rect">
                          <a:avLst/>
                        </a:prstGeom>
                        <a:no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7" o:spid="_x0000_s1026" style="position:absolute;margin-left:4.15pt;margin-top:2.8pt;width:204.45pt;height:146.2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" filled="f" strokecolor="#243f60 [1604]"/>
            </w:pict>
          </mc:Fallback>
        </mc:AlternateContent>
      </w:r>
      <w:r w:rsidR="007F4098" w:rsidRPr="00334C13">
        <w:rPr>
          <w:rFonts w:asciiTheme="majorHAnsi" w:hAnsiTheme="majorHAnsi"/>
          <w:noProof/>
          <w:sz w:val="20"/>
          <w:szCs w:val="20"/>
          <w:lang w:val="nl-BE" w:eastAsia="nl-BE"/>
        </w:rPr>
        <mc:AlternateContent>
          <mc:Choice Requires="wps">
            <w:drawing>
              <wp:anchor distT="0" distB="0" distL="114300" distR="114300" simplePos="0" relativeHeight="251685888" behindDoc="0" locked="0" layoutInCell="1" allowOverlap="1" wp14:anchorId="1EF46BFA" wp14:editId="21DF13F0">
                <wp:simplePos x="0" y="0"/>
                <wp:positionH relativeFrom="column">
                  <wp:posOffset>2643505</wp:posOffset>
                </wp:positionH>
                <wp:positionV relativeFrom="paragraph">
                  <wp:posOffset>35560</wp:posOffset>
                </wp:positionV>
                <wp:extent cx="2596515" cy="1857375"/>
                <wp:effectExtent l="0" t="0" r="13335" b="28575"/>
                <wp:wrapNone/>
                <wp:docPr id="18" name="Rectangle 18"/>
                <wp:cNvGraphicFramePr/>
                <a:graphic xmlns:a="http://schemas.openxmlformats.org/drawingml/2006/main">
                  <a:graphicData uri="http://schemas.microsoft.com/office/word/2010/wordprocessingShape">
                    <wps:wsp>
                      <wps:cNvSpPr/>
                      <wps:spPr>
                        <a:xfrm>
                          <a:off x="0" y="0"/>
                          <a:ext cx="2596515" cy="1857375"/>
                        </a:xfrm>
                        <a:prstGeom prst="rect">
                          <a:avLst/>
                        </a:prstGeom>
                        <a:no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8" o:spid="_x0000_s1026" style="position:absolute;margin-left:208.15pt;margin-top:2.8pt;width:204.45pt;height:146.2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" filled="f" strokecolor="#243f60 [1604]"/>
            </w:pict>
          </mc:Fallback>
        </mc:AlternateContent>
      </w:r>
    </w:p>
    <w:p w:rsidR="00DF567B" w:rsidRPr="00334C13" w:rsidRDefault="00FD6A10" w:rsidP="002952A5">
      <w:pPr>
        <w:spacing w:after="0"/>
        <w:rPr>
          <w:rFonts w:asciiTheme="majorHAnsi" w:hAnsiTheme="majorHAnsi"/>
          <w:sz w:val="20"/>
          <w:szCs w:val="20"/>
        </w:rPr>
      </w:pPr>
      <w:r w:rsidRPr="00334C13">
        <w:rPr>
          <w:rFonts w:asciiTheme="majorHAnsi" w:hAnsiTheme="majorHAnsi"/>
          <w:noProof/>
          <w:sz w:val="20"/>
          <w:szCs w:val="20"/>
          <w:lang w:val="nl-BE" w:eastAsia="nl-BE"/>
        </w:rPr>
        <w:drawing>
          <wp:anchor distT="0" distB="0" distL="114300" distR="114300" simplePos="0" relativeHeight="251681792" behindDoc="1" locked="0" layoutInCell="1" allowOverlap="1" wp14:anchorId="060CA7EC" wp14:editId="2E92B205">
            <wp:simplePos x="0" y="0"/>
            <wp:positionH relativeFrom="column">
              <wp:posOffset>3291205</wp:posOffset>
            </wp:positionH>
            <wp:positionV relativeFrom="paragraph">
              <wp:posOffset>10160</wp:posOffset>
            </wp:positionV>
            <wp:extent cx="1478915" cy="1638300"/>
            <wp:effectExtent l="0" t="0" r="6985"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78915" cy="1638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567B" w:rsidRPr="00334C13" w:rsidRDefault="00DF567B" w:rsidP="002952A5">
      <w:pPr>
        <w:spacing w:after="0"/>
        <w:rPr>
          <w:rFonts w:asciiTheme="majorHAnsi" w:hAnsiTheme="majorHAnsi"/>
          <w:sz w:val="20"/>
          <w:szCs w:val="20"/>
        </w:rPr>
      </w:pPr>
    </w:p>
    <w:p w:rsidR="00DF567B" w:rsidRPr="00334C13" w:rsidRDefault="007F4098" w:rsidP="002952A5">
      <w:pPr>
        <w:spacing w:after="0"/>
        <w:rPr>
          <w:rFonts w:asciiTheme="majorHAnsi" w:hAnsiTheme="majorHAnsi"/>
          <w:sz w:val="20"/>
          <w:szCs w:val="20"/>
        </w:rPr>
      </w:pPr>
      <w:r w:rsidRPr="00334C13">
        <w:rPr>
          <w:noProof/>
          <w:sz w:val="20"/>
          <w:szCs w:val="20"/>
          <w:lang w:val="nl-BE" w:eastAsia="nl-BE"/>
        </w:rPr>
        <w:drawing>
          <wp:anchor distT="0" distB="0" distL="114300" distR="114300" simplePos="0" relativeHeight="251682816" behindDoc="1" locked="0" layoutInCell="1" allowOverlap="1" wp14:anchorId="4CC446E0" wp14:editId="20DFF025">
            <wp:simplePos x="0" y="0"/>
            <wp:positionH relativeFrom="column">
              <wp:posOffset>349885</wp:posOffset>
            </wp:positionH>
            <wp:positionV relativeFrom="paragraph">
              <wp:posOffset>8255</wp:posOffset>
            </wp:positionV>
            <wp:extent cx="2078355" cy="1006475"/>
            <wp:effectExtent l="0" t="0" r="0" b="3175"/>
            <wp:wrapTight wrapText="bothSides">
              <wp:wrapPolygon edited="0">
                <wp:start x="0" y="0"/>
                <wp:lineTo x="0" y="21259"/>
                <wp:lineTo x="21382" y="21259"/>
                <wp:lineTo x="21382" y="0"/>
                <wp:lineTo x="0" y="0"/>
              </wp:wrapPolygon>
            </wp:wrapTight>
            <wp:docPr id="10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24"/>
                    <pic:cNvPicPr>
                      <a:picLocks noChangeAspect="1" noChangeArrowheads="1"/>
                    </pic:cNvPicPr>
                  </pic:nvPicPr>
                  <pic:blipFill rotWithShape="1">
                    <a:blip r:embed="rId21">
                      <a:extLst>
                        <a:ext uri="{28A0092B-C50C-407E-A947-70E740481C1C}">
                          <a14:useLocalDpi xmlns:a14="http://schemas.microsoft.com/office/drawing/2010/main" val="0"/>
                        </a:ext>
                      </a:extLst>
                    </a:blip>
                    <a:srcRect t="18787"/>
                    <a:stretch/>
                  </pic:blipFill>
                  <pic:spPr bwMode="auto">
                    <a:xfrm>
                      <a:off x="0" y="0"/>
                      <a:ext cx="2078355" cy="1006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567B" w:rsidRPr="00334C13" w:rsidRDefault="00DF567B" w:rsidP="002952A5">
      <w:pPr>
        <w:spacing w:after="0"/>
        <w:rPr>
          <w:rFonts w:asciiTheme="majorHAnsi" w:hAnsiTheme="majorHAnsi"/>
          <w:sz w:val="20"/>
          <w:szCs w:val="20"/>
        </w:rPr>
      </w:pPr>
    </w:p>
    <w:p w:rsidR="00DF567B" w:rsidRPr="00334C13" w:rsidRDefault="00DF567B" w:rsidP="002952A5">
      <w:pPr>
        <w:spacing w:after="0"/>
        <w:rPr>
          <w:rFonts w:asciiTheme="majorHAnsi" w:hAnsiTheme="majorHAnsi"/>
          <w:sz w:val="20"/>
          <w:szCs w:val="20"/>
        </w:rPr>
      </w:pPr>
    </w:p>
    <w:p w:rsidR="00DF567B" w:rsidRPr="00334C13" w:rsidRDefault="00DF567B" w:rsidP="002952A5">
      <w:pPr>
        <w:spacing w:after="0"/>
        <w:rPr>
          <w:rFonts w:asciiTheme="majorHAnsi" w:hAnsiTheme="majorHAnsi"/>
          <w:sz w:val="20"/>
          <w:szCs w:val="20"/>
        </w:rPr>
      </w:pPr>
    </w:p>
    <w:p w:rsidR="00DF567B" w:rsidRPr="00334C13" w:rsidRDefault="00DF567B" w:rsidP="002952A5">
      <w:pPr>
        <w:spacing w:after="0"/>
        <w:rPr>
          <w:rFonts w:asciiTheme="majorHAnsi" w:hAnsiTheme="majorHAnsi"/>
          <w:sz w:val="20"/>
          <w:szCs w:val="20"/>
        </w:rPr>
      </w:pPr>
    </w:p>
    <w:p w:rsidR="00893A5F" w:rsidRPr="00334C13" w:rsidRDefault="00893A5F" w:rsidP="002952A5">
      <w:pPr>
        <w:spacing w:after="0"/>
        <w:rPr>
          <w:rFonts w:asciiTheme="majorHAnsi" w:hAnsiTheme="majorHAnsi"/>
          <w:sz w:val="20"/>
          <w:szCs w:val="20"/>
        </w:rPr>
      </w:pPr>
    </w:p>
    <w:p w:rsidR="00893A5F" w:rsidRPr="00334C13" w:rsidRDefault="00893A5F" w:rsidP="002952A5">
      <w:pPr>
        <w:spacing w:after="0"/>
        <w:rPr>
          <w:rFonts w:asciiTheme="majorHAnsi" w:hAnsiTheme="majorHAnsi"/>
          <w:sz w:val="20"/>
          <w:szCs w:val="20"/>
        </w:rPr>
      </w:pPr>
    </w:p>
    <w:p w:rsidR="00893A5F" w:rsidRPr="00334C13" w:rsidRDefault="00893A5F" w:rsidP="002952A5">
      <w:pPr>
        <w:spacing w:after="0"/>
        <w:rPr>
          <w:rFonts w:asciiTheme="majorHAnsi" w:hAnsiTheme="majorHAnsi"/>
          <w:sz w:val="20"/>
          <w:szCs w:val="20"/>
        </w:rPr>
      </w:pPr>
    </w:p>
    <w:p w:rsidR="00893A5F" w:rsidRPr="00334C13" w:rsidRDefault="007F4098" w:rsidP="002952A5">
      <w:pPr>
        <w:spacing w:after="0"/>
        <w:rPr>
          <w:rFonts w:asciiTheme="majorHAnsi" w:hAnsiTheme="majorHAnsi"/>
          <w:sz w:val="20"/>
          <w:szCs w:val="20"/>
        </w:rPr>
      </w:pPr>
      <w:r w:rsidRPr="00334C13">
        <w:rPr>
          <w:rFonts w:asciiTheme="majorHAnsi" w:hAnsiTheme="majorHAnsi"/>
          <w:noProof/>
          <w:sz w:val="20"/>
          <w:szCs w:val="20"/>
          <w:lang w:val="nl-BE" w:eastAsia="nl-BE"/>
        </w:rPr>
        <mc:AlternateContent>
          <mc:Choice Requires="wps">
            <w:drawing>
              <wp:anchor distT="0" distB="0" distL="114300" distR="114300" simplePos="0" relativeHeight="251678720" behindDoc="1" locked="0" layoutInCell="1" allowOverlap="1" wp14:anchorId="4A0C7D14" wp14:editId="5C274699">
                <wp:simplePos x="0" y="0"/>
                <wp:positionH relativeFrom="column">
                  <wp:posOffset>48895</wp:posOffset>
                </wp:positionH>
                <wp:positionV relativeFrom="paragraph">
                  <wp:posOffset>11430</wp:posOffset>
                </wp:positionV>
                <wp:extent cx="5193030" cy="534670"/>
                <wp:effectExtent l="0" t="0" r="7620" b="0"/>
                <wp:wrapTight wrapText="bothSides">
                  <wp:wrapPolygon edited="0">
                    <wp:start x="0" y="0"/>
                    <wp:lineTo x="0" y="20779"/>
                    <wp:lineTo x="21552" y="20779"/>
                    <wp:lineTo x="21552" y="0"/>
                    <wp:lineTo x="0" y="0"/>
                  </wp:wrapPolygon>
                </wp:wrapTight>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3030" cy="534670"/>
                        </a:xfrm>
                        <a:prstGeom prst="rect">
                          <a:avLst/>
                        </a:prstGeom>
                        <a:solidFill>
                          <a:srgbClr val="FFFFFF"/>
                        </a:solidFill>
                        <a:ln w="9525">
                          <a:noFill/>
                          <a:miter lim="800000"/>
                          <a:headEnd/>
                          <a:tailEnd/>
                        </a:ln>
                      </wps:spPr>
                      <wps:txbx>
                        <w:txbxContent>
                          <w:p w:rsidR="002B3F95" w:rsidRPr="00C820D8" w:rsidRDefault="002B3F95" w:rsidP="002952A5">
                            <w:pPr>
                              <w:spacing w:after="0"/>
                              <w:rPr>
                                <w:rFonts w:asciiTheme="majorHAnsi" w:hAnsiTheme="majorHAnsi"/>
                                <w:sz w:val="16"/>
                                <w:szCs w:val="16"/>
                              </w:rPr>
                            </w:pPr>
                            <w:r w:rsidRPr="00C820D8">
                              <w:rPr>
                                <w:rFonts w:asciiTheme="majorHAnsi" w:hAnsiTheme="majorHAnsi"/>
                                <w:sz w:val="16"/>
                                <w:szCs w:val="16"/>
                              </w:rPr>
                              <w:t xml:space="preserve">Afbeelding </w:t>
                            </w:r>
                            <w:r>
                              <w:rPr>
                                <w:rFonts w:asciiTheme="majorHAnsi" w:hAnsiTheme="majorHAnsi"/>
                                <w:sz w:val="16"/>
                                <w:szCs w:val="16"/>
                              </w:rPr>
                              <w:t>5.</w:t>
                            </w:r>
                            <w:r w:rsidRPr="00C820D8">
                              <w:rPr>
                                <w:rFonts w:asciiTheme="majorHAnsi" w:hAnsiTheme="majorHAnsi"/>
                                <w:sz w:val="16"/>
                                <w:szCs w:val="16"/>
                              </w:rPr>
                              <w:t xml:space="preserve">  Verschillende scores voor macro-invertebratenmonsters gehanteerd door biotische indexen. Links de scores die te behalen zijn in de Belgische Biotische Index</w:t>
                            </w:r>
                            <w:r>
                              <w:rPr>
                                <w:rFonts w:asciiTheme="majorHAnsi" w:hAnsiTheme="majorHAnsi"/>
                                <w:sz w:val="16"/>
                                <w:szCs w:val="16"/>
                              </w:rPr>
                              <w:t xml:space="preserve"> </w:t>
                            </w:r>
                            <w:r>
                              <w:rPr>
                                <w:rFonts w:asciiTheme="majorHAnsi" w:hAnsiTheme="majorHAnsi"/>
                                <w:sz w:val="16"/>
                                <w:szCs w:val="16"/>
                              </w:rPr>
                              <w:fldChar w:fldCharType="begin" w:fldLock="1"/>
                            </w:r>
                            <w:r>
                              <w:rPr>
                                <w:rFonts w:asciiTheme="majorHAnsi" w:hAnsiTheme="majorHAnsi"/>
                                <w:sz w:val="16"/>
                                <w:szCs w:val="16"/>
                              </w:rPr>
                              <w:instrText>ADDIN CSL_CITATION { "citationItems" : [ { "id" : "ITEM-1", "itemData" : { "author" : [ { "dropping-particle" : "", "family" : "Vlaamse Milieu Maatschappij", "given" : "", "non-dropping-particle" : "", "parse-names" : false, "suffix" : "" } ], "container-title" : "Macro-Invertebraten", "id" : "ITEM-1", "issued" : { "date-parts" : [ [ "2013" ] ] }, "page" : "1", "title" : "Belgische Biotische Index - Methodiek", "type" : "webpage" }, "uris" : [ "http://www.mendeley.com/documents/?uuid=9df913c4-5a6d-47a4-947d-ae791048c830" ] } ], "mendeley" : { "previouslyFormattedCitation" : "(Vlaamse Milieu Maatschappij, 2013)" }, "properties" : { "noteIndex" : 0 }, "schema" : "https://github.com/citation-style-language/schema/raw/master/csl-citation.json" }</w:instrText>
                            </w:r>
                            <w:r>
                              <w:rPr>
                                <w:rFonts w:asciiTheme="majorHAnsi" w:hAnsiTheme="majorHAnsi"/>
                                <w:sz w:val="16"/>
                                <w:szCs w:val="16"/>
                              </w:rPr>
                              <w:fldChar w:fldCharType="separate"/>
                            </w:r>
                            <w:r w:rsidRPr="00CB00CE">
                              <w:rPr>
                                <w:rFonts w:asciiTheme="majorHAnsi" w:hAnsiTheme="majorHAnsi"/>
                                <w:noProof/>
                                <w:sz w:val="16"/>
                                <w:szCs w:val="16"/>
                              </w:rPr>
                              <w:t>(Vlaamse Milieu Maatschappij, 2013)</w:t>
                            </w:r>
                            <w:r>
                              <w:rPr>
                                <w:rFonts w:asciiTheme="majorHAnsi" w:hAnsiTheme="majorHAnsi"/>
                                <w:sz w:val="16"/>
                                <w:szCs w:val="16"/>
                              </w:rPr>
                              <w:fldChar w:fldCharType="end"/>
                            </w:r>
                            <w:r w:rsidRPr="00C820D8">
                              <w:rPr>
                                <w:rFonts w:asciiTheme="majorHAnsi" w:hAnsiTheme="majorHAnsi"/>
                                <w:sz w:val="16"/>
                                <w:szCs w:val="16"/>
                              </w:rPr>
                              <w:t xml:space="preserve">, rechts de door de KRW gehanteerde mogelijke scores per waterlichaam, gebaseerd op macro-invertebraten </w:t>
                            </w:r>
                            <w:r w:rsidRPr="00C820D8">
                              <w:rPr>
                                <w:rFonts w:asciiTheme="majorHAnsi" w:hAnsiTheme="majorHAnsi"/>
                                <w:sz w:val="16"/>
                                <w:szCs w:val="16"/>
                              </w:rPr>
                              <w:fldChar w:fldCharType="begin" w:fldLock="1"/>
                            </w:r>
                            <w:r>
                              <w:rPr>
                                <w:rFonts w:asciiTheme="majorHAnsi" w:hAnsiTheme="majorHAnsi"/>
                                <w:sz w:val="16"/>
                                <w:szCs w:val="16"/>
                              </w:rPr>
                              <w:instrText>ADDIN CSL_CITATION { "citationItems" : [ { "id" : "ITEM-1", "itemData" : { "author" : [ { "dropping-particle" : "", "family" : "Knoben", "given" : "R.A.E.", "non-dropping-particle" : "", "parse-names" : false, "suffix" : "" }, { "dropping-particle" : "", "family" : "Evers", "given" : "C.H.M.", "non-dropping-particle" : "", "parse-names" : false, "suffix" : "" }, { "dropping-particle" : "van den", "family" : "Broek", "given" : "A.J.M.", "non-dropping-particle" : "", "parse-names" : false, "suffix" : "" }, { "dropping-particle" : "", "family" : "Buskens", "given" : "R.", "non-dropping-particle" : "", "parse-names" : false, "suffix" : "" }, { "dropping-particle" : "van", "family" : "Leerdam", "given" : "A.", "non-dropping-particle" : "", "parse-names" : false, "suffix" : "" } ], "id" : "ITEM-1", "issued" : { "date-parts" : [ [ "2007" ] ] }, "page" : "153", "publisher-place" : "Utrecht", "title" : "Omschrijving MEP en maatlatten voor sloten en kanalen voor de Kaderrichtlijn Water", "type" : "report" }, "uris" : [ "http://www.mendeley.com/documents/?uuid=c1a9dafe-cea5-496b-91ee-28eb38fa809c" ] } ], "mendeley" : { "manualFormatting" : "( Knoben et al. 2007)", "previouslyFormattedCitation" : "(Knoben et al., 2007)" }, "properties" : { "noteIndex" : 0 }, "schema" : "https://github.com/citation-style-language/schema/raw/master/csl-citation.json" }</w:instrText>
                            </w:r>
                            <w:r w:rsidRPr="00C820D8">
                              <w:rPr>
                                <w:rFonts w:asciiTheme="majorHAnsi" w:hAnsiTheme="majorHAnsi"/>
                                <w:sz w:val="16"/>
                                <w:szCs w:val="16"/>
                              </w:rPr>
                              <w:fldChar w:fldCharType="separate"/>
                            </w:r>
                            <w:r w:rsidRPr="00C820D8">
                              <w:rPr>
                                <w:rFonts w:asciiTheme="majorHAnsi" w:hAnsiTheme="majorHAnsi"/>
                                <w:noProof/>
                                <w:sz w:val="16"/>
                                <w:szCs w:val="16"/>
                              </w:rPr>
                              <w:t>( Knoben et al. 2007)</w:t>
                            </w:r>
                            <w:r w:rsidRPr="00C820D8">
                              <w:rPr>
                                <w:rFonts w:asciiTheme="majorHAnsi" w:hAnsiTheme="majorHAnsi"/>
                                <w:sz w:val="16"/>
                                <w:szCs w:val="16"/>
                              </w:rPr>
                              <w:fldChar w:fldCharType="end"/>
                            </w:r>
                            <w:r w:rsidRPr="00C820D8">
                              <w:rPr>
                                <w:rFonts w:asciiTheme="majorHAnsi" w:hAnsiTheme="majorHAnsi"/>
                                <w:sz w:val="16"/>
                                <w:szCs w:val="16"/>
                              </w:rPr>
                              <w:t>.</w:t>
                            </w:r>
                          </w:p>
                          <w:p w:rsidR="002B3F95" w:rsidRPr="00AC292D" w:rsidRDefault="002B3F95" w:rsidP="002952A5">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3.85pt;margin-top:.9pt;width:408.9pt;height:42.1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" stroked="f">
                <v:textbox>
                  <w:txbxContent>
                    <w:p w:rsidR="00C12EB9" w:rsidRPr="00C820D8" w:rsidRDefault="00C12EB9" w:rsidP="002952A5">
                      <w:pPr>
                        <w:spacing w:after="0"/>
                        <w:rPr>
                          <w:rFonts w:asciiTheme="majorHAnsi" w:hAnsiTheme="majorHAnsi"/>
                          <w:sz w:val="16"/>
                          <w:szCs w:val="16"/>
                        </w:rPr>
                      </w:pPr>
                      <w:r w:rsidRPr="00C820D8">
                        <w:rPr>
                          <w:rFonts w:asciiTheme="majorHAnsi" w:hAnsiTheme="majorHAnsi"/>
                          <w:sz w:val="16"/>
                          <w:szCs w:val="16"/>
                        </w:rPr>
                        <w:t xml:space="preserve">Afbeelding </w:t>
                      </w:r>
                      <w:r>
                        <w:rPr>
                          <w:rFonts w:asciiTheme="majorHAnsi" w:hAnsiTheme="majorHAnsi"/>
                          <w:sz w:val="16"/>
                          <w:szCs w:val="16"/>
                        </w:rPr>
                        <w:t>5.</w:t>
                      </w:r>
                      <w:r w:rsidRPr="00C820D8">
                        <w:rPr>
                          <w:rFonts w:asciiTheme="majorHAnsi" w:hAnsiTheme="majorHAnsi"/>
                          <w:sz w:val="16"/>
                          <w:szCs w:val="16"/>
                        </w:rPr>
                        <w:t xml:space="preserve">  Verschillende scores voor macro-invertebratenmonsters gehanteerd door biotische indexen. Links de scores die te behalen zijn in de Belgische Biotische Index</w:t>
                      </w:r>
                      <w:r>
                        <w:rPr>
                          <w:rFonts w:asciiTheme="majorHAnsi" w:hAnsiTheme="majorHAnsi"/>
                          <w:sz w:val="16"/>
                          <w:szCs w:val="16"/>
                        </w:rPr>
                        <w:t xml:space="preserve"> </w:t>
                      </w:r>
                      <w:r>
                        <w:rPr>
                          <w:rFonts w:asciiTheme="majorHAnsi" w:hAnsiTheme="majorHAnsi"/>
                          <w:sz w:val="16"/>
                          <w:szCs w:val="16"/>
                        </w:rPr>
                        <w:fldChar w:fldCharType="begin" w:fldLock="1"/>
                      </w:r>
                      <w:r w:rsidR="00F30A2E">
                        <w:rPr>
                          <w:rFonts w:asciiTheme="majorHAnsi" w:hAnsiTheme="majorHAnsi"/>
                          <w:sz w:val="16"/>
                          <w:szCs w:val="16"/>
                        </w:rPr>
                        <w:instrText>ADDIN CSL_CITATION { "citationItems" : [ { "id" : "ITEM-1", "itemData" : { "author" : [ { "dropping-particle" : "", "family" : "Vlaamse Milieu Maatschappij", "given" : "", "non-dropping-particle" : "", "parse-names" : false, "suffix" : "" } ], "container-title" : "Macro-Invertebraten", "id" : "ITEM-1", "issued" : { "date-parts" : [ [ "2013" ] ] }, "page" : "1", "title" : "Belgische Biotische Index - Methodiek", "type" : "webpage" }, "uris" : [ "http://www.mendeley.com/documents/?uuid=9df913c4-5a6d-47a4-947d-ae791048c830" ] } ], "mendeley" : { "previouslyFormattedCitation" : "(Vlaamse Milieu Maatschappij, 2013)" }, "properties" : { "noteIndex" : 0 }, "schema" : "https://github.com/citation-style-language/schema/raw/master/csl-citation.json" }</w:instrText>
                      </w:r>
                      <w:r>
                        <w:rPr>
                          <w:rFonts w:asciiTheme="majorHAnsi" w:hAnsiTheme="majorHAnsi"/>
                          <w:sz w:val="16"/>
                          <w:szCs w:val="16"/>
                        </w:rPr>
                        <w:fldChar w:fldCharType="separate"/>
                      </w:r>
                      <w:r w:rsidRPr="00CB00CE">
                        <w:rPr>
                          <w:rFonts w:asciiTheme="majorHAnsi" w:hAnsiTheme="majorHAnsi"/>
                          <w:noProof/>
                          <w:sz w:val="16"/>
                          <w:szCs w:val="16"/>
                        </w:rPr>
                        <w:t>(Vlaamse Milieu Maatschappij, 2013)</w:t>
                      </w:r>
                      <w:r>
                        <w:rPr>
                          <w:rFonts w:asciiTheme="majorHAnsi" w:hAnsiTheme="majorHAnsi"/>
                          <w:sz w:val="16"/>
                          <w:szCs w:val="16"/>
                        </w:rPr>
                        <w:fldChar w:fldCharType="end"/>
                      </w:r>
                      <w:r w:rsidRPr="00C820D8">
                        <w:rPr>
                          <w:rFonts w:asciiTheme="majorHAnsi" w:hAnsiTheme="majorHAnsi"/>
                          <w:sz w:val="16"/>
                          <w:szCs w:val="16"/>
                        </w:rPr>
                        <w:t xml:space="preserve">, rechts de door de KRW gehanteerde mogelijke scores per waterlichaam, gebaseerd op macro-invertebraten </w:t>
                      </w:r>
                      <w:r w:rsidRPr="00C820D8">
                        <w:rPr>
                          <w:rFonts w:asciiTheme="majorHAnsi" w:hAnsiTheme="majorHAnsi"/>
                          <w:sz w:val="16"/>
                          <w:szCs w:val="16"/>
                        </w:rPr>
                        <w:fldChar w:fldCharType="begin" w:fldLock="1"/>
                      </w:r>
                      <w:r w:rsidR="00F30A2E">
                        <w:rPr>
                          <w:rFonts w:asciiTheme="majorHAnsi" w:hAnsiTheme="majorHAnsi"/>
                          <w:sz w:val="16"/>
                          <w:szCs w:val="16"/>
                        </w:rPr>
                        <w:instrText>ADDIN CSL_CITATION { "citationItems" : [ { "id" : "ITEM-1", "itemData" : { "author" : [ { "dropping-particle" : "", "family" : "Knoben", "given" : "R.A.E.", "non-dropping-particle" : "", "parse-names" : false, "suffix" : "" }, { "dropping-particle" : "", "family" : "Evers", "given" : "C.H.M.", "non-dropping-particle" : "", "parse-names" : false, "suffix" : "" }, { "dropping-particle" : "van den", "family" : "Broek", "given" : "A.J.M.", "non-dropping-particle" : "", "parse-names" : false, "suffix" : "" }, { "dropping-particle" : "", "family" : "Buskens", "given" : "R.", "non-dropping-particle" : "", "parse-names" : false, "suffix" : "" }, { "dropping-particle" : "van", "family" : "Leerdam", "given" : "A.", "non-dropping-particle" : "", "parse-names" : false, "suffix" : "" } ], "id" : "ITEM-1", "issued" : { "date-parts" : [ [ "2007" ] ] }, "page" : "153", "publisher-place" : "Utrecht", "title" : "Omschrijving MEP en maatlatten voor sloten en kanalen voor de Kaderrichtlijn Water", "type" : "report" }, "uris" : [ "http://www.mendeley.com/documents/?uuid=c1a9dafe-cea5-496b-91ee-28eb38fa809c" ] } ], "mendeley" : { "manualFormatting" : "( Knoben et al. 2007)", "previouslyFormattedCitation" : "(Knoben et al., 2007)" }, "properties" : { "noteIndex" : 0 }, "schema" : "https://github.com/citation-style-language/schema/raw/master/csl-citation.json" }</w:instrText>
                      </w:r>
                      <w:r w:rsidRPr="00C820D8">
                        <w:rPr>
                          <w:rFonts w:asciiTheme="majorHAnsi" w:hAnsiTheme="majorHAnsi"/>
                          <w:sz w:val="16"/>
                          <w:szCs w:val="16"/>
                        </w:rPr>
                        <w:fldChar w:fldCharType="separate"/>
                      </w:r>
                      <w:r w:rsidRPr="00C820D8">
                        <w:rPr>
                          <w:rFonts w:asciiTheme="majorHAnsi" w:hAnsiTheme="majorHAnsi"/>
                          <w:noProof/>
                          <w:sz w:val="16"/>
                          <w:szCs w:val="16"/>
                        </w:rPr>
                        <w:t>( Knoben et al. 2007)</w:t>
                      </w:r>
                      <w:r w:rsidRPr="00C820D8">
                        <w:rPr>
                          <w:rFonts w:asciiTheme="majorHAnsi" w:hAnsiTheme="majorHAnsi"/>
                          <w:sz w:val="16"/>
                          <w:szCs w:val="16"/>
                        </w:rPr>
                        <w:fldChar w:fldCharType="end"/>
                      </w:r>
                      <w:r w:rsidRPr="00C820D8">
                        <w:rPr>
                          <w:rFonts w:asciiTheme="majorHAnsi" w:hAnsiTheme="majorHAnsi"/>
                          <w:sz w:val="16"/>
                          <w:szCs w:val="16"/>
                        </w:rPr>
                        <w:t>.</w:t>
                      </w:r>
                    </w:p>
                    <w:p w:rsidR="00C12EB9" w:rsidRPr="00AC292D" w:rsidRDefault="00C12EB9" w:rsidP="002952A5">
                      <w:pPr>
                        <w:rPr>
                          <w:sz w:val="16"/>
                          <w:szCs w:val="16"/>
                        </w:rPr>
                      </w:pPr>
                    </w:p>
                  </w:txbxContent>
                </v:textbox>
                <w10:wrap type="tight"/>
              </v:shape>
            </w:pict>
          </mc:Fallback>
        </mc:AlternateContent>
      </w:r>
    </w:p>
    <w:p w:rsidR="002952A5" w:rsidRPr="00334C13" w:rsidRDefault="008A1D27" w:rsidP="002952A5">
      <w:pPr>
        <w:spacing w:after="0"/>
        <w:rPr>
          <w:rFonts w:asciiTheme="majorHAnsi" w:hAnsiTheme="majorHAnsi"/>
          <w:sz w:val="20"/>
          <w:szCs w:val="20"/>
        </w:rPr>
      </w:pPr>
      <w:r w:rsidRPr="00334C13">
        <w:rPr>
          <w:rFonts w:asciiTheme="majorHAnsi" w:hAnsiTheme="majorHAnsi"/>
          <w:sz w:val="20"/>
          <w:szCs w:val="20"/>
        </w:rPr>
        <w:lastRenderedPageBreak/>
        <w:t>De BBI is echter niet heel nauwkeurig, omdat aantallen, en welke verschillende soorten het betreft, niet wordt meegenomen. Een andere veelgebruikte index is de macrofaun</w:t>
      </w:r>
      <w:r w:rsidR="008304A4">
        <w:rPr>
          <w:rFonts w:asciiTheme="majorHAnsi" w:hAnsiTheme="majorHAnsi"/>
          <w:sz w:val="20"/>
          <w:szCs w:val="20"/>
        </w:rPr>
        <w:t>a</w:t>
      </w:r>
      <w:r w:rsidRPr="00334C13">
        <w:rPr>
          <w:rFonts w:asciiTheme="majorHAnsi" w:hAnsiTheme="majorHAnsi"/>
          <w:sz w:val="20"/>
          <w:szCs w:val="20"/>
        </w:rPr>
        <w:t xml:space="preserve">maatlat van de Kaderrichtlijn Water (KRW). </w:t>
      </w:r>
      <w:r w:rsidR="002952A5" w:rsidRPr="00334C13">
        <w:rPr>
          <w:rFonts w:asciiTheme="majorHAnsi" w:hAnsiTheme="majorHAnsi"/>
          <w:sz w:val="20"/>
          <w:szCs w:val="20"/>
        </w:rPr>
        <w:t xml:space="preserve">De KRW is een Europese richtlijn, ingegaan in 2000, met als doel om aquatische ecosystemen te beschermen, te verbeteren, en duurzaam te gebruiken. Hiermee wil men Europese oppervlaktewateren analyseren, scoren en indien nodig verbeteren. Zo zijn er per watertype, natuurlijk of kunstmatig, zoals bijvoorbeeld meren, kanalen en sloten kwaliteitseisen opgesteld. Dit zijn referentiesituaties van heel hoog scorende wateren. Er wordt gekeken naar de chemische en ecologische toestand. Hierbij gebruikt men maatlatten voor bijvoorbeeld de chemische waterkaliteit, de aanwezige flora en </w:t>
      </w:r>
      <w:r w:rsidR="00A709E8" w:rsidRPr="00334C13">
        <w:rPr>
          <w:rFonts w:asciiTheme="majorHAnsi" w:hAnsiTheme="majorHAnsi"/>
          <w:sz w:val="20"/>
          <w:szCs w:val="20"/>
        </w:rPr>
        <w:t>zo</w:t>
      </w:r>
      <w:r w:rsidR="002952A5" w:rsidRPr="00334C13">
        <w:rPr>
          <w:rFonts w:asciiTheme="majorHAnsi" w:hAnsiTheme="majorHAnsi"/>
          <w:sz w:val="20"/>
          <w:szCs w:val="20"/>
        </w:rPr>
        <w:t xml:space="preserve"> ook voor de aanwezige macrofauna. Alle scores van de maatlatten geven uiteindelijk een waarde aan het water. Voor natuurlijke wateren is de maximaal te bereiken toestand de ZGET, de zeer goede ecologische toestand of referentietoestand. Omdat kunstmatige wateren deze toestand nooit kunnen bereiken is hier het MEP, het maximaal ecologisch p</w:t>
      </w:r>
      <w:r w:rsidR="001B0191">
        <w:rPr>
          <w:rFonts w:asciiTheme="majorHAnsi" w:hAnsiTheme="majorHAnsi"/>
          <w:sz w:val="20"/>
          <w:szCs w:val="20"/>
        </w:rPr>
        <w:t>otentieel, de hoogste waarde. Aan de rechterzijde van</w:t>
      </w:r>
      <w:r w:rsidR="002952A5" w:rsidRPr="00334C13">
        <w:rPr>
          <w:rFonts w:asciiTheme="majorHAnsi" w:hAnsiTheme="majorHAnsi"/>
          <w:sz w:val="20"/>
          <w:szCs w:val="20"/>
        </w:rPr>
        <w:t xml:space="preserve"> afbeelding 5 is dit verschil in scoring bij natuurlijke en kunstmatige wateren weergegeven. Bij beide geldt dat een water volgens de gestelde eisen voor 2015 op alle vlakken minimaal het GET, de goede ecologische toestand, of het GEP, het goed ecologisch potentieel, moet behalen. De laagste score bepaalt echter de uiteindelijke score </w:t>
      </w:r>
      <w:r w:rsidR="002952A5" w:rsidRPr="00334C1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"Knoben", "given" : "R.A.E.", "non-dropping-particle" : "", "parse-names" : false, "suffix" : "" }, { "dropping-particle" : "", "family" : "Evers", "given" : "C.H.M.", "non-dropping-particle" : "", "parse-names" : false, "suffix" : "" }, { "dropping-particle" : "van den", "family" : "Broek", "given" : "A.J.M.", "non-dropping-particle" : "", "parse-names" : false, "suffix" : "" }, { "dropping-particle" : "", "family" : "Buskens", "given" : "R.", "non-dropping-particle" : "", "parse-names" : false, "suffix" : "" }, { "dropping-particle" : "van", "family" : "Leerdam", "given" : "A.", "non-dropping-particle" : "", "parse-names" : false, "suffix" : "" } ], "id" : "ITEM-1", "issued" : { "date-parts" : [ [ "2007" ] ] }, "page" : "153", "publisher-place" : "Utrecht", "title" : "Omschrijving MEP en maatlatten voor sloten en kanalen voor de Kaderrichtlijn Water", "type" : "report" }, "uris" : [ "http://www.mendeley.com/documents/?uuid=c1a9dafe-cea5-496b-91ee-28eb38fa809c" ] } ], "mendeley" : { "manualFormatting" : "(Knoben et al., 2007)", "previouslyFormattedCitation" : "(Knoben, Evers, Broek, Buskens, &amp; Leerdam, 2007)" }, "properties" : { "noteIndex" : 0 }, "schema" : "https://github.com/citation-style-language/schema/raw/master/csl-citation.json" }</w:instrText>
      </w:r>
      <w:r w:rsidR="002952A5" w:rsidRPr="00334C13">
        <w:rPr>
          <w:rFonts w:asciiTheme="majorHAnsi" w:hAnsiTheme="majorHAnsi"/>
          <w:sz w:val="20"/>
          <w:szCs w:val="20"/>
        </w:rPr>
        <w:fldChar w:fldCharType="separate"/>
      </w:r>
      <w:r w:rsidR="002952A5" w:rsidRPr="00334C13">
        <w:rPr>
          <w:rFonts w:asciiTheme="majorHAnsi" w:hAnsiTheme="majorHAnsi"/>
          <w:noProof/>
          <w:sz w:val="20"/>
          <w:szCs w:val="20"/>
        </w:rPr>
        <w:t>(Knoben et al., 2007)</w:t>
      </w:r>
      <w:r w:rsidR="002952A5" w:rsidRPr="00334C13">
        <w:rPr>
          <w:rFonts w:asciiTheme="majorHAnsi" w:hAnsiTheme="majorHAnsi"/>
          <w:sz w:val="20"/>
          <w:szCs w:val="20"/>
        </w:rPr>
        <w:fldChar w:fldCharType="end"/>
      </w:r>
    </w:p>
    <w:p w:rsidR="00A709E8" w:rsidRPr="00334C13" w:rsidRDefault="00A709E8" w:rsidP="002952A5">
      <w:pPr>
        <w:spacing w:after="0"/>
        <w:rPr>
          <w:rFonts w:asciiTheme="majorHAnsi" w:hAnsiTheme="majorHAnsi"/>
          <w:sz w:val="20"/>
          <w:szCs w:val="20"/>
        </w:rPr>
      </w:pPr>
    </w:p>
    <w:p w:rsidR="002952A5" w:rsidRPr="00334C13" w:rsidRDefault="002952A5" w:rsidP="00274FA1">
      <w:pPr>
        <w:pStyle w:val="Kop2"/>
        <w:ind w:firstLine="708"/>
      </w:pPr>
      <w:bookmarkStart w:id="11" w:name="_Toc351333205"/>
      <w:bookmarkStart w:id="12" w:name="_Toc358992444"/>
      <w:r w:rsidRPr="00334C13">
        <w:t>1.</w:t>
      </w:r>
      <w:r w:rsidR="007D6A35" w:rsidRPr="00334C13">
        <w:t>6</w:t>
      </w:r>
      <w:r w:rsidRPr="00334C13">
        <w:t xml:space="preserve"> </w:t>
      </w:r>
      <w:r w:rsidRPr="00274FA1">
        <w:t>Inventarisatie</w:t>
      </w:r>
      <w:bookmarkEnd w:id="11"/>
      <w:bookmarkEnd w:id="12"/>
    </w:p>
    <w:p w:rsidR="00167DB7" w:rsidRDefault="002952A5" w:rsidP="00167DB7">
      <w:pPr>
        <w:rPr>
          <w:rFonts w:asciiTheme="majorHAnsi" w:hAnsiTheme="majorHAnsi"/>
          <w:sz w:val="20"/>
          <w:szCs w:val="20"/>
        </w:rPr>
      </w:pPr>
      <w:r w:rsidRPr="00334C13">
        <w:rPr>
          <w:rFonts w:asciiTheme="majorHAnsi" w:hAnsiTheme="majorHAnsi"/>
          <w:sz w:val="20"/>
          <w:szCs w:val="20"/>
        </w:rPr>
        <w:t xml:space="preserve">Op verschillende manieren is een gebied zo kwalitatief te beoordelen. Door bijvoorbeeld de voorkomende plantensoorten te </w:t>
      </w:r>
      <w:r w:rsidR="00DF567B" w:rsidRPr="00334C13">
        <w:rPr>
          <w:rFonts w:asciiTheme="majorHAnsi" w:hAnsiTheme="majorHAnsi"/>
          <w:sz w:val="20"/>
          <w:szCs w:val="20"/>
        </w:rPr>
        <w:t>inventariseren</w:t>
      </w:r>
      <w:r w:rsidRPr="00334C13">
        <w:rPr>
          <w:rFonts w:asciiTheme="majorHAnsi" w:hAnsiTheme="majorHAnsi"/>
          <w:sz w:val="20"/>
          <w:szCs w:val="20"/>
        </w:rPr>
        <w:t xml:space="preserve">, of de bodem en het water chemisch te analyseren. Of zoals vermeld, door te inventariseren welke soorten macro-invertebraten voorkomen. Hiermee komt de hoofdgedachte van dit onderzoek naar voren. </w:t>
      </w:r>
      <w:r w:rsidR="001B4857" w:rsidRPr="00334C13">
        <w:rPr>
          <w:rFonts w:asciiTheme="majorHAnsi" w:hAnsiTheme="majorHAnsi"/>
          <w:sz w:val="20"/>
          <w:szCs w:val="20"/>
        </w:rPr>
        <w:t>Het</w:t>
      </w:r>
      <w:r w:rsidR="003F4CF7">
        <w:rPr>
          <w:rFonts w:asciiTheme="majorHAnsi" w:hAnsiTheme="majorHAnsi"/>
          <w:sz w:val="20"/>
          <w:szCs w:val="20"/>
        </w:rPr>
        <w:t xml:space="preserve"> onderzoek</w:t>
      </w:r>
      <w:r w:rsidR="001B4857" w:rsidRPr="00334C13">
        <w:rPr>
          <w:rFonts w:asciiTheme="majorHAnsi" w:hAnsiTheme="majorHAnsi"/>
          <w:sz w:val="20"/>
          <w:szCs w:val="20"/>
        </w:rPr>
        <w:t xml:space="preserve"> heeft als doel de verschillende soorten en aantallen macro-invertebraten in de wateren van de Watering in kaart te brengen. </w:t>
      </w:r>
      <w:r w:rsidRPr="00334C13">
        <w:rPr>
          <w:rFonts w:asciiTheme="majorHAnsi" w:hAnsiTheme="majorHAnsi"/>
          <w:sz w:val="20"/>
          <w:szCs w:val="20"/>
        </w:rPr>
        <w:t xml:space="preserve">Aangezien deze groep dieren </w:t>
      </w:r>
      <w:r w:rsidR="001B4857" w:rsidRPr="00334C13">
        <w:rPr>
          <w:rFonts w:asciiTheme="majorHAnsi" w:hAnsiTheme="majorHAnsi"/>
          <w:sz w:val="20"/>
          <w:szCs w:val="20"/>
        </w:rPr>
        <w:t xml:space="preserve">hier </w:t>
      </w:r>
      <w:r w:rsidRPr="00334C13">
        <w:rPr>
          <w:rFonts w:asciiTheme="majorHAnsi" w:hAnsiTheme="majorHAnsi"/>
          <w:sz w:val="20"/>
          <w:szCs w:val="20"/>
        </w:rPr>
        <w:t>nog niet eerder is geïnventariseerd in dit gebied, en het water hier zo’n grote invloed heeft op het gehele ecosysteem</w:t>
      </w:r>
      <w:r w:rsidR="001B4857" w:rsidRPr="00334C13">
        <w:rPr>
          <w:rFonts w:asciiTheme="majorHAnsi" w:hAnsiTheme="majorHAnsi"/>
          <w:sz w:val="20"/>
          <w:szCs w:val="20"/>
        </w:rPr>
        <w:t xml:space="preserve"> is een inventarisatie een goede manier om kennis over het gebied te vergroten en verbanden te leggen.</w:t>
      </w:r>
      <w:r w:rsidRPr="00334C13">
        <w:rPr>
          <w:rFonts w:asciiTheme="majorHAnsi" w:hAnsiTheme="majorHAnsi"/>
          <w:sz w:val="20"/>
          <w:szCs w:val="20"/>
        </w:rPr>
        <w:t xml:space="preserve"> Omdat het jaarlijks bewateren van blok </w:t>
      </w:r>
      <w:r w:rsidR="00105672">
        <w:rPr>
          <w:rFonts w:asciiTheme="majorHAnsi" w:hAnsiTheme="majorHAnsi"/>
          <w:sz w:val="20"/>
          <w:szCs w:val="20"/>
        </w:rPr>
        <w:t>II</w:t>
      </w:r>
      <w:r w:rsidRPr="00334C13">
        <w:rPr>
          <w:rFonts w:asciiTheme="majorHAnsi" w:hAnsiTheme="majorHAnsi"/>
          <w:sz w:val="20"/>
          <w:szCs w:val="20"/>
        </w:rPr>
        <w:t xml:space="preserve"> ook ingrijpende veranderingen</w:t>
      </w:r>
      <w:r w:rsidR="00736696" w:rsidRPr="00334C13">
        <w:rPr>
          <w:rFonts w:asciiTheme="majorHAnsi" w:hAnsiTheme="majorHAnsi"/>
          <w:sz w:val="20"/>
          <w:szCs w:val="20"/>
        </w:rPr>
        <w:t xml:space="preserve"> met zich meebrengt, is</w:t>
      </w:r>
      <w:r w:rsidRPr="00334C13">
        <w:rPr>
          <w:rFonts w:asciiTheme="majorHAnsi" w:hAnsiTheme="majorHAnsi"/>
          <w:sz w:val="20"/>
          <w:szCs w:val="20"/>
        </w:rPr>
        <w:t xml:space="preserve"> ook verschil gezocht in de situatie voor en na het bevloeien. Het calcium in het water zorgt bijvoorbeeld voor een meer geschikte leefomgeving voor de ene soort, dan voor de andere </w:t>
      </w:r>
      <w:r w:rsidRPr="00334C1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"Vendrame", "given" : "Pedro Rodolfo Siqueira", "non-dropping-particle" : "", "parse-names" : false, "suffix" : "" }, { "dropping-particle" : "", "family" : "March\u00e3o", "given" : "Rob\u00e9lio Leandro", "non-dropping-particle" : "", "parse-names" : false, "suffix" : "" }, { "dropping-particle" : "", "family" : "Brito", "given" : "Osmar Rodrigues", "non-dropping-particle" : "", "parse-names" : false, "suffix" : "" }, { "dropping-particle" : "de", "family" : "Guimar\u00e3es", "given" : "Maria F\u00e1tima", "non-dropping-particle" : "", "parse-names" : false, "suffix" : "" }, { "dropping-particle" : "", "family" : "Becquer", "given" : "Thierry", "non-dropping-particle" : "", "parse-names" : false, "suffix" : "" } ], "container-title" : "Pesquisa Agropecu\u00e1ria Brasileira", "id" : "ITEM-1", "issue" : "8", "issued" : { "date-parts" : [ [ "2009" ] ] }, "title" : "Relationship between macrofauna, mineralogy and exchangeable calcium and magnesium in Cerrado Oxisols under pasture", "type" : "article-journal", "volume" : "44" }, "uris" : [ "http://www.mendeley.com/documents/?uuid=469c31ed-4623-4339-ac06-753a67bc0c88" ] } ], "mendeley" : { "manualFormatting" : "(Vendrame et al., 2009)", "previouslyFormattedCitation" : "(Vendrame, March\u00e3o, Brito, Guimar\u00e3es, &amp; Becquer, 2009)" }, "properties" : { "noteIndex" : 0 }, "schema" : "https://github.com/citation-style-language/schema/raw/master/csl-citation.json" }</w:instrText>
      </w:r>
      <w:r w:rsidRPr="00334C13">
        <w:rPr>
          <w:rFonts w:asciiTheme="majorHAnsi" w:hAnsiTheme="majorHAnsi"/>
          <w:sz w:val="20"/>
          <w:szCs w:val="20"/>
        </w:rPr>
        <w:fldChar w:fldCharType="separate"/>
      </w:r>
      <w:r w:rsidRPr="00334C13">
        <w:rPr>
          <w:rFonts w:asciiTheme="majorHAnsi" w:hAnsiTheme="majorHAnsi"/>
          <w:noProof/>
          <w:sz w:val="20"/>
          <w:szCs w:val="20"/>
        </w:rPr>
        <w:t>(Vendrame et al., 2009)</w:t>
      </w:r>
      <w:r w:rsidRPr="00334C13">
        <w:rPr>
          <w:rFonts w:asciiTheme="majorHAnsi" w:hAnsiTheme="majorHAnsi"/>
          <w:sz w:val="20"/>
          <w:szCs w:val="20"/>
        </w:rPr>
        <w:fldChar w:fldCharType="end"/>
      </w:r>
      <w:r w:rsidRPr="00334C13">
        <w:rPr>
          <w:rFonts w:asciiTheme="majorHAnsi" w:hAnsiTheme="majorHAnsi"/>
          <w:sz w:val="20"/>
          <w:szCs w:val="20"/>
        </w:rPr>
        <w:t xml:space="preserve">. </w:t>
      </w:r>
      <w:r w:rsidR="00356416">
        <w:rPr>
          <w:rFonts w:asciiTheme="majorHAnsi" w:hAnsiTheme="majorHAnsi"/>
          <w:sz w:val="20"/>
          <w:szCs w:val="20"/>
        </w:rPr>
        <w:t xml:space="preserve">Hierom zijn ook de aanwezige soorten in de verschillende sloten vergeleken. Dit zijn de boven- en ondersloten, die zoals vermeld een verschillende habitat vormen. </w:t>
      </w:r>
      <w:r w:rsidR="00167DB7">
        <w:rPr>
          <w:rFonts w:asciiTheme="majorHAnsi" w:hAnsiTheme="majorHAnsi"/>
          <w:sz w:val="20"/>
          <w:szCs w:val="20"/>
        </w:rPr>
        <w:t>Na inventarisatie wordt m</w:t>
      </w:r>
      <w:r w:rsidR="003F4CF7">
        <w:rPr>
          <w:rFonts w:asciiTheme="majorHAnsi" w:hAnsiTheme="majorHAnsi"/>
          <w:sz w:val="20"/>
          <w:szCs w:val="20"/>
        </w:rPr>
        <w:t>et be</w:t>
      </w:r>
      <w:r w:rsidR="00167DB7">
        <w:rPr>
          <w:rFonts w:asciiTheme="majorHAnsi" w:hAnsiTheme="majorHAnsi"/>
          <w:sz w:val="20"/>
          <w:szCs w:val="20"/>
        </w:rPr>
        <w:t>hulp van biotische indexen</w:t>
      </w:r>
      <w:r w:rsidR="003F4CF7">
        <w:rPr>
          <w:rFonts w:asciiTheme="majorHAnsi" w:hAnsiTheme="majorHAnsi"/>
          <w:sz w:val="20"/>
          <w:szCs w:val="20"/>
        </w:rPr>
        <w:t xml:space="preserve"> via de gevonden soorten d</w:t>
      </w:r>
      <w:r w:rsidR="00167DB7">
        <w:rPr>
          <w:rFonts w:asciiTheme="majorHAnsi" w:hAnsiTheme="majorHAnsi"/>
          <w:sz w:val="20"/>
          <w:szCs w:val="20"/>
        </w:rPr>
        <w:t>e biologische waterkwaliteit bepaald</w:t>
      </w:r>
      <w:r w:rsidR="00356416">
        <w:rPr>
          <w:rFonts w:asciiTheme="majorHAnsi" w:hAnsiTheme="majorHAnsi"/>
          <w:sz w:val="20"/>
          <w:szCs w:val="20"/>
        </w:rPr>
        <w:t>, en zo een cijfer aan het gebied toegekend.</w:t>
      </w:r>
    </w:p>
    <w:p w:rsidR="00167DB7" w:rsidRDefault="00167DB7" w:rsidP="00167DB7">
      <w:pPr>
        <w:rPr>
          <w:rFonts w:asciiTheme="majorHAnsi" w:hAnsiTheme="majorHAnsi"/>
          <w:sz w:val="20"/>
          <w:szCs w:val="20"/>
        </w:rPr>
      </w:pPr>
    </w:p>
    <w:p w:rsidR="00167DB7" w:rsidRDefault="00167DB7" w:rsidP="00167DB7">
      <w:pPr>
        <w:rPr>
          <w:rFonts w:asciiTheme="majorHAnsi" w:hAnsiTheme="majorHAnsi"/>
          <w:sz w:val="20"/>
          <w:szCs w:val="20"/>
        </w:rPr>
      </w:pPr>
    </w:p>
    <w:p w:rsidR="00167DB7" w:rsidRDefault="00167DB7" w:rsidP="00167DB7">
      <w:pPr>
        <w:rPr>
          <w:rFonts w:asciiTheme="majorHAnsi" w:hAnsiTheme="majorHAnsi"/>
          <w:sz w:val="20"/>
          <w:szCs w:val="20"/>
        </w:rPr>
      </w:pPr>
    </w:p>
    <w:p w:rsidR="00167DB7" w:rsidRDefault="00167DB7" w:rsidP="00167DB7">
      <w:pPr>
        <w:rPr>
          <w:rFonts w:asciiTheme="majorHAnsi" w:hAnsiTheme="majorHAnsi"/>
          <w:sz w:val="20"/>
          <w:szCs w:val="20"/>
        </w:rPr>
      </w:pPr>
    </w:p>
    <w:p w:rsidR="00167DB7" w:rsidRDefault="00167DB7" w:rsidP="00167DB7">
      <w:pPr>
        <w:rPr>
          <w:rFonts w:asciiTheme="majorHAnsi" w:hAnsiTheme="majorHAnsi"/>
          <w:sz w:val="20"/>
          <w:szCs w:val="20"/>
        </w:rPr>
      </w:pPr>
    </w:p>
    <w:p w:rsidR="00167DB7" w:rsidRDefault="00167DB7" w:rsidP="00167DB7">
      <w:pPr>
        <w:rPr>
          <w:rFonts w:asciiTheme="majorHAnsi" w:hAnsiTheme="majorHAnsi"/>
          <w:sz w:val="20"/>
          <w:szCs w:val="20"/>
        </w:rPr>
      </w:pPr>
    </w:p>
    <w:p w:rsidR="00167DB7" w:rsidRDefault="00167DB7" w:rsidP="00167DB7">
      <w:pPr>
        <w:rPr>
          <w:rFonts w:asciiTheme="majorHAnsi" w:hAnsiTheme="majorHAnsi"/>
          <w:sz w:val="20"/>
          <w:szCs w:val="20"/>
        </w:rPr>
      </w:pPr>
    </w:p>
    <w:p w:rsidR="00167DB7" w:rsidRDefault="00167DB7" w:rsidP="00167DB7">
      <w:pPr>
        <w:rPr>
          <w:rFonts w:asciiTheme="majorHAnsi" w:hAnsiTheme="majorHAnsi"/>
          <w:sz w:val="20"/>
          <w:szCs w:val="20"/>
        </w:rPr>
      </w:pPr>
    </w:p>
    <w:p w:rsidR="00167DB7" w:rsidRDefault="00167DB7" w:rsidP="00167DB7">
      <w:pPr>
        <w:rPr>
          <w:rFonts w:asciiTheme="majorHAnsi" w:hAnsiTheme="majorHAnsi"/>
          <w:sz w:val="20"/>
          <w:szCs w:val="20"/>
        </w:rPr>
      </w:pPr>
    </w:p>
    <w:p w:rsidR="00167DB7" w:rsidRDefault="00167DB7" w:rsidP="00167DB7">
      <w:pPr>
        <w:rPr>
          <w:rFonts w:asciiTheme="majorHAnsi" w:hAnsiTheme="majorHAnsi"/>
          <w:sz w:val="20"/>
          <w:szCs w:val="20"/>
        </w:rPr>
      </w:pPr>
    </w:p>
    <w:p w:rsidR="005C00AB" w:rsidRPr="00334C13" w:rsidRDefault="005C00AB" w:rsidP="00167DB7">
      <w:pPr>
        <w:pStyle w:val="Kop1"/>
      </w:pPr>
      <w:bookmarkStart w:id="13" w:name="_Toc358992445"/>
      <w:r w:rsidRPr="00274FA1">
        <w:lastRenderedPageBreak/>
        <w:t>Materiaal</w:t>
      </w:r>
      <w:r w:rsidRPr="00334C13">
        <w:t xml:space="preserve"> &amp; Methoden</w:t>
      </w:r>
      <w:bookmarkEnd w:id="13"/>
    </w:p>
    <w:p w:rsidR="005C00AB" w:rsidRPr="00334C13" w:rsidRDefault="005C00AB" w:rsidP="005C00AB">
      <w:pPr>
        <w:rPr>
          <w:sz w:val="20"/>
          <w:szCs w:val="20"/>
        </w:rPr>
      </w:pPr>
    </w:p>
    <w:p w:rsidR="009C6D89" w:rsidRPr="00334C13" w:rsidRDefault="009C6D89" w:rsidP="005C00AB">
      <w:pPr>
        <w:rPr>
          <w:rFonts w:asciiTheme="majorHAnsi" w:hAnsiTheme="majorHAnsi"/>
          <w:sz w:val="20"/>
          <w:szCs w:val="20"/>
        </w:rPr>
      </w:pPr>
      <w:r w:rsidRPr="00334C13">
        <w:rPr>
          <w:rFonts w:asciiTheme="majorHAnsi" w:hAnsiTheme="majorHAnsi"/>
          <w:sz w:val="20"/>
          <w:szCs w:val="20"/>
        </w:rPr>
        <w:t>Dit onderzoek betreft een inventarisatie van aanwezige macro-invertebraten, en zal dan ook bestaan uit het verzamelen van monsters en het verwerken ervan. De individuele exemplaren worden vervolgens op naam gebracht met determinatieliteratuur. De gevonden soorten worden tenslotte verzameld, vergeleken, en gebruikt voor biotische indexen.</w:t>
      </w:r>
    </w:p>
    <w:p w:rsidR="0040098B" w:rsidRPr="00334C13" w:rsidRDefault="0040098B" w:rsidP="00274FA1">
      <w:pPr>
        <w:pStyle w:val="Kop2"/>
        <w:ind w:firstLine="708"/>
      </w:pPr>
      <w:bookmarkStart w:id="14" w:name="_Toc358992446"/>
      <w:r w:rsidRPr="00334C13">
        <w:t xml:space="preserve">2.1 </w:t>
      </w:r>
      <w:r w:rsidRPr="00274FA1">
        <w:t>Monsterpunten</w:t>
      </w:r>
      <w:bookmarkEnd w:id="14"/>
    </w:p>
    <w:p w:rsidR="0040098B" w:rsidRPr="00334C13" w:rsidRDefault="0040098B" w:rsidP="005C00AB">
      <w:pPr>
        <w:rPr>
          <w:rFonts w:asciiTheme="majorHAnsi" w:hAnsiTheme="majorHAnsi"/>
          <w:sz w:val="20"/>
          <w:szCs w:val="20"/>
        </w:rPr>
      </w:pPr>
      <w:r w:rsidRPr="00334C13">
        <w:rPr>
          <w:rFonts w:asciiTheme="majorHAnsi" w:hAnsiTheme="majorHAnsi"/>
          <w:sz w:val="20"/>
          <w:szCs w:val="20"/>
        </w:rPr>
        <w:t>Om een gebied als de Watering goed te bemonsteren moet de hoveelheid en plaatsen van monsternames worden afgewogen. Voor een goede conclusie zijn representatieve monsters nodig. Er is gekozen voor een totaal van 17 monsterpun</w:t>
      </w:r>
      <w:r w:rsidR="00C820D8">
        <w:rPr>
          <w:rFonts w:asciiTheme="majorHAnsi" w:hAnsiTheme="majorHAnsi"/>
          <w:sz w:val="20"/>
          <w:szCs w:val="20"/>
        </w:rPr>
        <w:t>ten, weergegeven in afbeelding 6</w:t>
      </w:r>
      <w:r w:rsidRPr="00334C13">
        <w:rPr>
          <w:rFonts w:asciiTheme="majorHAnsi" w:hAnsiTheme="majorHAnsi"/>
          <w:sz w:val="20"/>
          <w:szCs w:val="20"/>
        </w:rPr>
        <w:t xml:space="preserve">. </w:t>
      </w:r>
      <w:r w:rsidR="00FA7702" w:rsidRPr="00334C13">
        <w:rPr>
          <w:rFonts w:asciiTheme="majorHAnsi" w:hAnsiTheme="majorHAnsi"/>
          <w:sz w:val="20"/>
          <w:szCs w:val="20"/>
        </w:rPr>
        <w:t>Bij deze monsterpunten zijn alle onder- en bovensloten inbegrepen, evenals de aanvoersloot (</w:t>
      </w:r>
      <w:r w:rsidR="00FA7702" w:rsidRPr="00334C13">
        <w:rPr>
          <w:rFonts w:asciiTheme="majorHAnsi" w:hAnsiTheme="majorHAnsi"/>
          <w:i/>
          <w:sz w:val="20"/>
          <w:szCs w:val="20"/>
        </w:rPr>
        <w:t>Spijssloot</w:t>
      </w:r>
      <w:r w:rsidR="00FA7702" w:rsidRPr="00334C13">
        <w:rPr>
          <w:rFonts w:asciiTheme="majorHAnsi" w:hAnsiTheme="majorHAnsi"/>
          <w:sz w:val="20"/>
          <w:szCs w:val="20"/>
        </w:rPr>
        <w:t>). Het gedeelte net achter de sluis (</w:t>
      </w:r>
      <w:r w:rsidR="00FA7702" w:rsidRPr="00334C13">
        <w:rPr>
          <w:rFonts w:asciiTheme="majorHAnsi" w:hAnsiTheme="majorHAnsi"/>
          <w:i/>
          <w:sz w:val="20"/>
          <w:szCs w:val="20"/>
        </w:rPr>
        <w:t>Prisendeau</w:t>
      </w:r>
      <w:r w:rsidR="00FA7702" w:rsidRPr="00334C13">
        <w:rPr>
          <w:rFonts w:asciiTheme="majorHAnsi" w:hAnsiTheme="majorHAnsi"/>
          <w:sz w:val="20"/>
          <w:szCs w:val="20"/>
        </w:rPr>
        <w:t>) is ook meegenomen, doordat dit bakstenen metselwerk betreft, en erg verschilt van de rest van het gebied. Een monsterpunt in een slootje op het veld zelf, is genomen op blok II</w:t>
      </w:r>
      <w:r w:rsidR="001B6F0F" w:rsidRPr="00334C13">
        <w:rPr>
          <w:rFonts w:asciiTheme="majorHAnsi" w:hAnsiTheme="majorHAnsi"/>
          <w:sz w:val="20"/>
          <w:szCs w:val="20"/>
        </w:rPr>
        <w:t>, bij punt 5</w:t>
      </w:r>
      <w:r w:rsidR="00FA7702" w:rsidRPr="00334C13">
        <w:rPr>
          <w:rFonts w:asciiTheme="majorHAnsi" w:hAnsiTheme="majorHAnsi"/>
          <w:sz w:val="20"/>
          <w:szCs w:val="20"/>
        </w:rPr>
        <w:t>. Om ook in het oosten van het gebied monsterspunten te hebben, zijn tenslotte nog monsterpunt 8 en 16 toegevoegd</w:t>
      </w:r>
      <w:r w:rsidR="001B6F0F" w:rsidRPr="00334C13">
        <w:rPr>
          <w:rFonts w:asciiTheme="majorHAnsi" w:hAnsiTheme="majorHAnsi"/>
          <w:sz w:val="20"/>
          <w:szCs w:val="20"/>
        </w:rPr>
        <w:t>, die op de stroomroute liggen van het water van blok II</w:t>
      </w:r>
      <w:r w:rsidR="00FA7702" w:rsidRPr="00334C13">
        <w:rPr>
          <w:rFonts w:asciiTheme="majorHAnsi" w:hAnsiTheme="majorHAnsi"/>
          <w:sz w:val="20"/>
          <w:szCs w:val="20"/>
        </w:rPr>
        <w:t xml:space="preserve">. </w:t>
      </w:r>
    </w:p>
    <w:p w:rsidR="000435D4" w:rsidRPr="00334C13" w:rsidRDefault="008F30A1" w:rsidP="005C00AB">
      <w:pPr>
        <w:rPr>
          <w:rFonts w:asciiTheme="majorHAnsi" w:hAnsiTheme="majorHAnsi"/>
          <w:sz w:val="20"/>
          <w:szCs w:val="20"/>
        </w:rPr>
      </w:pPr>
      <w:r w:rsidRPr="00334C13">
        <w:rPr>
          <w:rFonts w:asciiTheme="majorHAnsi" w:hAnsiTheme="majorHAnsi"/>
          <w:noProof/>
          <w:sz w:val="20"/>
          <w:szCs w:val="20"/>
          <w:lang w:val="nl-BE" w:eastAsia="nl-BE"/>
        </w:rPr>
        <w:drawing>
          <wp:anchor distT="0" distB="0" distL="114300" distR="114300" simplePos="0" relativeHeight="251691008" behindDoc="1" locked="0" layoutInCell="1" allowOverlap="1" wp14:anchorId="69CC4FB8" wp14:editId="5E1B3483">
            <wp:simplePos x="0" y="0"/>
            <wp:positionH relativeFrom="column">
              <wp:posOffset>-20320</wp:posOffset>
            </wp:positionH>
            <wp:positionV relativeFrom="paragraph">
              <wp:posOffset>140970</wp:posOffset>
            </wp:positionV>
            <wp:extent cx="3831590" cy="4675505"/>
            <wp:effectExtent l="0" t="0" r="0" b="0"/>
            <wp:wrapTight wrapText="bothSides">
              <wp:wrapPolygon edited="0">
                <wp:start x="0" y="0"/>
                <wp:lineTo x="0" y="21474"/>
                <wp:lineTo x="21478" y="21474"/>
                <wp:lineTo x="21478" y="0"/>
                <wp:lineTo x="0" y="0"/>
              </wp:wrapPolygon>
            </wp:wrapTight>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31590" cy="4675505"/>
                    </a:xfrm>
                    <a:prstGeom prst="rect">
                      <a:avLst/>
                    </a:prstGeom>
                    <a:noFill/>
                    <a:extLst/>
                  </pic:spPr>
                </pic:pic>
              </a:graphicData>
            </a:graphic>
            <wp14:sizeRelH relativeFrom="page">
              <wp14:pctWidth>0</wp14:pctWidth>
            </wp14:sizeRelH>
            <wp14:sizeRelV relativeFrom="page">
              <wp14:pctHeight>0</wp14:pctHeight>
            </wp14:sizeRelV>
          </wp:anchor>
        </w:drawing>
      </w:r>
    </w:p>
    <w:p w:rsidR="000435D4" w:rsidRPr="00334C13" w:rsidRDefault="000435D4" w:rsidP="005C00AB">
      <w:pPr>
        <w:rPr>
          <w:rFonts w:asciiTheme="majorHAnsi" w:hAnsiTheme="majorHAnsi"/>
          <w:sz w:val="20"/>
          <w:szCs w:val="20"/>
        </w:rPr>
      </w:pPr>
    </w:p>
    <w:p w:rsidR="0040098B" w:rsidRPr="00334C13" w:rsidRDefault="008F30A1" w:rsidP="005C00AB">
      <w:pPr>
        <w:rPr>
          <w:rFonts w:asciiTheme="majorHAnsi" w:hAnsiTheme="majorHAnsi"/>
          <w:sz w:val="20"/>
          <w:szCs w:val="20"/>
        </w:rPr>
      </w:pPr>
      <w:r w:rsidRPr="00334C13">
        <w:rPr>
          <w:rFonts w:asciiTheme="majorHAnsi" w:hAnsiTheme="majorHAnsi"/>
          <w:noProof/>
          <w:sz w:val="20"/>
          <w:szCs w:val="20"/>
          <w:lang w:val="nl-BE" w:eastAsia="nl-BE"/>
        </w:rPr>
        <mc:AlternateContent>
          <mc:Choice Requires="wps">
            <w:drawing>
              <wp:anchor distT="0" distB="0" distL="114300" distR="114300" simplePos="0" relativeHeight="251658239" behindDoc="1" locked="0" layoutInCell="1" allowOverlap="1" wp14:anchorId="54BA6A4B" wp14:editId="0E8C9DE2">
                <wp:simplePos x="0" y="0"/>
                <wp:positionH relativeFrom="column">
                  <wp:posOffset>-274320</wp:posOffset>
                </wp:positionH>
                <wp:positionV relativeFrom="paragraph">
                  <wp:posOffset>175307</wp:posOffset>
                </wp:positionV>
                <wp:extent cx="2673985" cy="406273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985" cy="4062730"/>
                        </a:xfrm>
                        <a:prstGeom prst="rect">
                          <a:avLst/>
                        </a:prstGeom>
                        <a:solidFill>
                          <a:srgbClr val="FFFFFF"/>
                        </a:solidFill>
                        <a:ln w="9525">
                          <a:noFill/>
                          <a:miter lim="800000"/>
                          <a:headEnd/>
                          <a:tailEnd/>
                        </a:ln>
                      </wps:spPr>
                      <wps:txbx>
                        <w:txbxContent>
                          <w:tbl>
                            <w:tblPr>
                              <w:tblW w:w="2835" w:type="dxa"/>
                              <w:tblInd w:w="212" w:type="dxa"/>
                              <w:tblCellMar>
                                <w:left w:w="70" w:type="dxa"/>
                                <w:right w:w="70" w:type="dxa"/>
                              </w:tblCellMar>
                              <w:tblLook w:val="04A0" w:firstRow="1" w:lastRow="0" w:firstColumn="1" w:lastColumn="0" w:noHBand="0" w:noVBand="1"/>
                            </w:tblPr>
                            <w:tblGrid>
                              <w:gridCol w:w="677"/>
                              <w:gridCol w:w="986"/>
                              <w:gridCol w:w="1266"/>
                            </w:tblGrid>
                            <w:tr w:rsidR="002B3F95" w:rsidRPr="000435D4" w:rsidTr="008F30A1">
                              <w:trPr>
                                <w:trHeight w:val="180"/>
                              </w:trPr>
                              <w:tc>
                                <w:tcPr>
                                  <w:tcW w:w="58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b/>
                                      <w:bCs/>
                                      <w:color w:val="000000"/>
                                      <w:sz w:val="14"/>
                                      <w:szCs w:val="14"/>
                                      <w:lang w:eastAsia="nl-NL"/>
                                    </w:rPr>
                                  </w:pPr>
                                  <w:r w:rsidRPr="000435D4">
                                    <w:rPr>
                                      <w:rFonts w:ascii="Cambria" w:eastAsia="Times New Roman" w:hAnsi="Cambria" w:cs="Calibri"/>
                                      <w:b/>
                                      <w:bCs/>
                                      <w:color w:val="000000"/>
                                      <w:sz w:val="14"/>
                                      <w:szCs w:val="14"/>
                                      <w:lang w:eastAsia="nl-NL"/>
                                    </w:rPr>
                                    <w:t>Monster</w:t>
                                  </w:r>
                                </w:p>
                              </w:tc>
                              <w:tc>
                                <w:tcPr>
                                  <w:tcW w:w="986" w:type="dxa"/>
                                  <w:tcBorders>
                                    <w:top w:val="single" w:sz="8" w:space="0" w:color="auto"/>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b/>
                                      <w:bCs/>
                                      <w:color w:val="000000"/>
                                      <w:sz w:val="14"/>
                                      <w:szCs w:val="14"/>
                                      <w:lang w:eastAsia="nl-NL"/>
                                    </w:rPr>
                                  </w:pPr>
                                  <w:r w:rsidRPr="000435D4">
                                    <w:rPr>
                                      <w:rFonts w:ascii="Cambria" w:eastAsia="Times New Roman" w:hAnsi="Cambria" w:cs="Calibri"/>
                                      <w:b/>
                                      <w:bCs/>
                                      <w:color w:val="000000"/>
                                      <w:sz w:val="14"/>
                                      <w:szCs w:val="14"/>
                                      <w:lang w:eastAsia="nl-NL"/>
                                    </w:rPr>
                                    <w:t>Genomen op monsterpunt</w:t>
                                  </w:r>
                                </w:p>
                              </w:tc>
                              <w:tc>
                                <w:tcPr>
                                  <w:tcW w:w="1266" w:type="dxa"/>
                                  <w:tcBorders>
                                    <w:top w:val="single" w:sz="8" w:space="0" w:color="auto"/>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b/>
                                      <w:bCs/>
                                      <w:color w:val="000000"/>
                                      <w:sz w:val="14"/>
                                      <w:szCs w:val="14"/>
                                      <w:lang w:eastAsia="nl-NL"/>
                                    </w:rPr>
                                  </w:pPr>
                                  <w:r w:rsidRPr="000435D4">
                                    <w:rPr>
                                      <w:rFonts w:ascii="Cambria" w:eastAsia="Times New Roman" w:hAnsi="Cambria" w:cs="Calibri"/>
                                      <w:b/>
                                      <w:bCs/>
                                      <w:color w:val="000000"/>
                                      <w:sz w:val="14"/>
                                      <w:szCs w:val="14"/>
                                      <w:lang w:eastAsia="nl-NL"/>
                                    </w:rPr>
                                    <w:t>Datum monstername</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A2</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A3</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3</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A4</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4</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A5</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5</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A6</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6</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A8</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8</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A16</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16</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Pr>
                                      <w:rFonts w:ascii="Cambria" w:eastAsia="Times New Roman" w:hAnsi="Cambria" w:cs="Calibri"/>
                                      <w:color w:val="000000"/>
                                      <w:sz w:val="14"/>
                                      <w:szCs w:val="14"/>
                                      <w:lang w:eastAsia="nl-NL"/>
                                    </w:rPr>
                                    <w:t>25-2</w:t>
                                  </w:r>
                                  <w:r w:rsidRPr="000435D4">
                                    <w:rPr>
                                      <w:rFonts w:ascii="Cambria" w:eastAsia="Times New Roman" w:hAnsi="Cambria" w:cs="Calibri"/>
                                      <w:color w:val="000000"/>
                                      <w:sz w:val="14"/>
                                      <w:szCs w:val="14"/>
                                      <w:lang w:eastAsia="nl-NL"/>
                                    </w:rPr>
                                    <w:t>-2013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B2</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27-3-2013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B3</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3</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27-3-2013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B4</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4</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27-3-2013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B5</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5</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27-3-2013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B6</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6</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27-3-2013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C2</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C3</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3</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C4</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4</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C5</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5</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C6</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6</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C7</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7</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C8</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8</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C9</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9</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C10</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10</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C11</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11</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C12</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12</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C13</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13</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C14</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14</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C15</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15</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C16</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16</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C17</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bl>
                          <w:p w:rsidR="002B3F95" w:rsidRPr="008F30A1" w:rsidRDefault="002B3F95">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9" type="#_x0000_t202" style="position:absolute;margin-left:-21.6pt;margin-top:13.8pt;width:210.55pt;height:319.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" stroked="f">
                <v:textbox>
                  <w:txbxContent>
                    <w:tbl>
                      <w:tblPr>
                        <w:tblW w:w="2835" w:type="dxa"/>
                        <w:tblInd w:w="212" w:type="dxa"/>
                        <w:tblCellMar>
                          <w:left w:w="70" w:type="dxa"/>
                          <w:right w:w="70" w:type="dxa"/>
                        </w:tblCellMar>
                        <w:tblLook w:val="04A0" w:firstRow="1" w:lastRow="0" w:firstColumn="1" w:lastColumn="0" w:noHBand="0" w:noVBand="1"/>
                      </w:tblPr>
                      <w:tblGrid>
                        <w:gridCol w:w="677"/>
                        <w:gridCol w:w="986"/>
                        <w:gridCol w:w="1266"/>
                      </w:tblGrid>
                      <w:tr w:rsidR="002B3F95" w:rsidRPr="000435D4" w:rsidTr="008F30A1">
                        <w:trPr>
                          <w:trHeight w:val="180"/>
                        </w:trPr>
                        <w:tc>
                          <w:tcPr>
                            <w:tcW w:w="58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b/>
                                <w:bCs/>
                                <w:color w:val="000000"/>
                                <w:sz w:val="14"/>
                                <w:szCs w:val="14"/>
                                <w:lang w:eastAsia="nl-NL"/>
                              </w:rPr>
                            </w:pPr>
                            <w:r w:rsidRPr="000435D4">
                              <w:rPr>
                                <w:rFonts w:ascii="Cambria" w:eastAsia="Times New Roman" w:hAnsi="Cambria" w:cs="Calibri"/>
                                <w:b/>
                                <w:bCs/>
                                <w:color w:val="000000"/>
                                <w:sz w:val="14"/>
                                <w:szCs w:val="14"/>
                                <w:lang w:eastAsia="nl-NL"/>
                              </w:rPr>
                              <w:t>Monster</w:t>
                            </w:r>
                          </w:p>
                        </w:tc>
                        <w:tc>
                          <w:tcPr>
                            <w:tcW w:w="986" w:type="dxa"/>
                            <w:tcBorders>
                              <w:top w:val="single" w:sz="8" w:space="0" w:color="auto"/>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b/>
                                <w:bCs/>
                                <w:color w:val="000000"/>
                                <w:sz w:val="14"/>
                                <w:szCs w:val="14"/>
                                <w:lang w:eastAsia="nl-NL"/>
                              </w:rPr>
                            </w:pPr>
                            <w:r w:rsidRPr="000435D4">
                              <w:rPr>
                                <w:rFonts w:ascii="Cambria" w:eastAsia="Times New Roman" w:hAnsi="Cambria" w:cs="Calibri"/>
                                <w:b/>
                                <w:bCs/>
                                <w:color w:val="000000"/>
                                <w:sz w:val="14"/>
                                <w:szCs w:val="14"/>
                                <w:lang w:eastAsia="nl-NL"/>
                              </w:rPr>
                              <w:t>Genomen op monsterpunt</w:t>
                            </w:r>
                          </w:p>
                        </w:tc>
                        <w:tc>
                          <w:tcPr>
                            <w:tcW w:w="1266" w:type="dxa"/>
                            <w:tcBorders>
                              <w:top w:val="single" w:sz="8" w:space="0" w:color="auto"/>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b/>
                                <w:bCs/>
                                <w:color w:val="000000"/>
                                <w:sz w:val="14"/>
                                <w:szCs w:val="14"/>
                                <w:lang w:eastAsia="nl-NL"/>
                              </w:rPr>
                            </w:pPr>
                            <w:r w:rsidRPr="000435D4">
                              <w:rPr>
                                <w:rFonts w:ascii="Cambria" w:eastAsia="Times New Roman" w:hAnsi="Cambria" w:cs="Calibri"/>
                                <w:b/>
                                <w:bCs/>
                                <w:color w:val="000000"/>
                                <w:sz w:val="14"/>
                                <w:szCs w:val="14"/>
                                <w:lang w:eastAsia="nl-NL"/>
                              </w:rPr>
                              <w:t>Datum monstername</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A2</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A3</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3</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A4</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4</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A5</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5</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A6</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6</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A8</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8</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25-2-2013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A16</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16</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Pr>
                                <w:rFonts w:ascii="Cambria" w:eastAsia="Times New Roman" w:hAnsi="Cambria" w:cs="Calibri"/>
                                <w:color w:val="000000"/>
                                <w:sz w:val="14"/>
                                <w:szCs w:val="14"/>
                                <w:lang w:eastAsia="nl-NL"/>
                              </w:rPr>
                              <w:t>25-2</w:t>
                            </w:r>
                            <w:r w:rsidRPr="000435D4">
                              <w:rPr>
                                <w:rFonts w:ascii="Cambria" w:eastAsia="Times New Roman" w:hAnsi="Cambria" w:cs="Calibri"/>
                                <w:color w:val="000000"/>
                                <w:sz w:val="14"/>
                                <w:szCs w:val="14"/>
                                <w:lang w:eastAsia="nl-NL"/>
                              </w:rPr>
                              <w:t>-2013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B2</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27-3-2013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B3</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3</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27-3-2013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B4</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4</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27-3-2013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B5</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5</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27-3-2013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B6</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6</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27-3-2013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C2</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2</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C3</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3</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C4</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4</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C5</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5</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C6</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6</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C7</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7</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C8</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8</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C9</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9</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C10</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10</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C11</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11</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C12</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12</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C13</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13</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C14</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14</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C15</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15</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C16</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16</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r w:rsidR="002B3F95" w:rsidRPr="000435D4" w:rsidTr="008F30A1">
                        <w:trPr>
                          <w:trHeight w:val="180"/>
                        </w:trPr>
                        <w:tc>
                          <w:tcPr>
                            <w:tcW w:w="583" w:type="dxa"/>
                            <w:tcBorders>
                              <w:top w:val="nil"/>
                              <w:left w:val="single" w:sz="8" w:space="0" w:color="auto"/>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C17</w:t>
                            </w:r>
                          </w:p>
                        </w:tc>
                        <w:tc>
                          <w:tcPr>
                            <w:tcW w:w="98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w:t>
                            </w:r>
                          </w:p>
                        </w:tc>
                        <w:tc>
                          <w:tcPr>
                            <w:tcW w:w="1266" w:type="dxa"/>
                            <w:tcBorders>
                              <w:top w:val="nil"/>
                              <w:left w:val="nil"/>
                              <w:bottom w:val="single" w:sz="8" w:space="0" w:color="auto"/>
                              <w:right w:val="single" w:sz="8" w:space="0" w:color="auto"/>
                            </w:tcBorders>
                            <w:shd w:val="clear" w:color="auto" w:fill="auto"/>
                            <w:noWrap/>
                            <w:vAlign w:val="center"/>
                            <w:hideMark/>
                          </w:tcPr>
                          <w:p w:rsidR="002B3F95" w:rsidRPr="000435D4" w:rsidRDefault="002B3F95" w:rsidP="00C11583">
                            <w:pPr>
                              <w:spacing w:after="0" w:line="240" w:lineRule="auto"/>
                              <w:jc w:val="center"/>
                              <w:rPr>
                                <w:rFonts w:ascii="Cambria" w:eastAsia="Times New Roman" w:hAnsi="Cambria" w:cs="Calibri"/>
                                <w:color w:val="000000"/>
                                <w:sz w:val="14"/>
                                <w:szCs w:val="14"/>
                                <w:lang w:eastAsia="nl-NL"/>
                              </w:rPr>
                            </w:pPr>
                            <w:r w:rsidRPr="000435D4">
                              <w:rPr>
                                <w:rFonts w:ascii="Cambria" w:eastAsia="Times New Roman" w:hAnsi="Cambria" w:cs="Calibri"/>
                                <w:color w:val="000000"/>
                                <w:sz w:val="14"/>
                                <w:szCs w:val="14"/>
                                <w:lang w:eastAsia="nl-NL"/>
                              </w:rPr>
                              <w:t>17-4-2013</w:t>
                            </w:r>
                          </w:p>
                        </w:tc>
                      </w:tr>
                    </w:tbl>
                    <w:p w:rsidR="002B3F95" w:rsidRPr="008F30A1" w:rsidRDefault="002B3F95">
                      <w:pPr>
                        <w:rPr>
                          <w:lang w:val="en-US"/>
                        </w:rPr>
                      </w:pPr>
                    </w:p>
                  </w:txbxContent>
                </v:textbox>
              </v:shape>
            </w:pict>
          </mc:Fallback>
        </mc:AlternateContent>
      </w:r>
    </w:p>
    <w:p w:rsidR="0040098B" w:rsidRPr="00334C13" w:rsidRDefault="0040098B" w:rsidP="005C00AB">
      <w:pPr>
        <w:rPr>
          <w:rFonts w:asciiTheme="majorHAnsi" w:hAnsiTheme="majorHAnsi"/>
          <w:sz w:val="20"/>
          <w:szCs w:val="20"/>
        </w:rPr>
      </w:pPr>
    </w:p>
    <w:p w:rsidR="0040098B" w:rsidRPr="00334C13" w:rsidRDefault="0040098B" w:rsidP="005C00AB">
      <w:pPr>
        <w:rPr>
          <w:rFonts w:asciiTheme="majorHAnsi" w:hAnsiTheme="majorHAnsi"/>
          <w:sz w:val="20"/>
          <w:szCs w:val="20"/>
        </w:rPr>
      </w:pPr>
    </w:p>
    <w:p w:rsidR="0040098B" w:rsidRPr="00334C13" w:rsidRDefault="0040098B" w:rsidP="005C00AB">
      <w:pPr>
        <w:rPr>
          <w:rFonts w:asciiTheme="majorHAnsi" w:hAnsiTheme="majorHAnsi"/>
          <w:sz w:val="20"/>
          <w:szCs w:val="20"/>
        </w:rPr>
      </w:pPr>
    </w:p>
    <w:p w:rsidR="0040098B" w:rsidRPr="00334C13" w:rsidRDefault="0040098B" w:rsidP="005C00AB">
      <w:pPr>
        <w:rPr>
          <w:rFonts w:asciiTheme="majorHAnsi" w:hAnsiTheme="majorHAnsi"/>
          <w:sz w:val="20"/>
          <w:szCs w:val="20"/>
        </w:rPr>
      </w:pPr>
    </w:p>
    <w:p w:rsidR="0040098B" w:rsidRPr="00334C13" w:rsidRDefault="0040098B" w:rsidP="005C00AB">
      <w:pPr>
        <w:rPr>
          <w:rFonts w:asciiTheme="majorHAnsi" w:hAnsiTheme="majorHAnsi"/>
          <w:sz w:val="20"/>
          <w:szCs w:val="20"/>
        </w:rPr>
      </w:pPr>
    </w:p>
    <w:p w:rsidR="0040098B" w:rsidRPr="00334C13" w:rsidRDefault="0040098B" w:rsidP="005C00AB">
      <w:pPr>
        <w:rPr>
          <w:rFonts w:asciiTheme="majorHAnsi" w:hAnsiTheme="majorHAnsi"/>
          <w:sz w:val="20"/>
          <w:szCs w:val="20"/>
        </w:rPr>
      </w:pPr>
    </w:p>
    <w:p w:rsidR="0040098B" w:rsidRPr="00334C13" w:rsidRDefault="0040098B" w:rsidP="005C00AB">
      <w:pPr>
        <w:rPr>
          <w:rFonts w:asciiTheme="majorHAnsi" w:hAnsiTheme="majorHAnsi"/>
          <w:sz w:val="20"/>
          <w:szCs w:val="20"/>
        </w:rPr>
      </w:pPr>
    </w:p>
    <w:p w:rsidR="0040098B" w:rsidRPr="00334C13" w:rsidRDefault="0040098B" w:rsidP="005C00AB">
      <w:pPr>
        <w:rPr>
          <w:rFonts w:asciiTheme="majorHAnsi" w:hAnsiTheme="majorHAnsi"/>
          <w:sz w:val="20"/>
          <w:szCs w:val="20"/>
        </w:rPr>
      </w:pPr>
    </w:p>
    <w:p w:rsidR="0040098B" w:rsidRPr="00334C13" w:rsidRDefault="0040098B" w:rsidP="005C00AB">
      <w:pPr>
        <w:rPr>
          <w:rFonts w:asciiTheme="majorHAnsi" w:hAnsiTheme="majorHAnsi"/>
          <w:sz w:val="20"/>
          <w:szCs w:val="20"/>
        </w:rPr>
      </w:pPr>
    </w:p>
    <w:p w:rsidR="0040098B" w:rsidRPr="00334C13" w:rsidRDefault="0040098B" w:rsidP="005C00AB">
      <w:pPr>
        <w:rPr>
          <w:rFonts w:asciiTheme="majorHAnsi" w:hAnsiTheme="majorHAnsi"/>
          <w:sz w:val="20"/>
          <w:szCs w:val="20"/>
        </w:rPr>
      </w:pPr>
    </w:p>
    <w:p w:rsidR="0040098B" w:rsidRPr="00334C13" w:rsidRDefault="0040098B" w:rsidP="005C00AB">
      <w:pPr>
        <w:rPr>
          <w:rFonts w:asciiTheme="majorHAnsi" w:hAnsiTheme="majorHAnsi"/>
          <w:sz w:val="20"/>
          <w:szCs w:val="20"/>
        </w:rPr>
      </w:pPr>
    </w:p>
    <w:p w:rsidR="0040098B" w:rsidRPr="00334C13" w:rsidRDefault="0040098B" w:rsidP="005C00AB">
      <w:pPr>
        <w:rPr>
          <w:rFonts w:asciiTheme="majorHAnsi" w:hAnsiTheme="majorHAnsi"/>
          <w:sz w:val="20"/>
          <w:szCs w:val="20"/>
        </w:rPr>
      </w:pPr>
    </w:p>
    <w:p w:rsidR="0040098B" w:rsidRPr="00334C13" w:rsidRDefault="0040098B" w:rsidP="005C00AB">
      <w:pPr>
        <w:rPr>
          <w:rFonts w:asciiTheme="majorHAnsi" w:hAnsiTheme="majorHAnsi"/>
          <w:sz w:val="20"/>
          <w:szCs w:val="20"/>
        </w:rPr>
      </w:pPr>
    </w:p>
    <w:p w:rsidR="00C94FA1" w:rsidRPr="00334C13" w:rsidRDefault="00751156" w:rsidP="005C00AB">
      <w:pPr>
        <w:rPr>
          <w:rFonts w:asciiTheme="majorHAnsi" w:hAnsiTheme="majorHAnsi"/>
          <w:sz w:val="20"/>
          <w:szCs w:val="20"/>
        </w:rPr>
      </w:pPr>
      <w:r w:rsidRPr="00334C13">
        <w:rPr>
          <w:rFonts w:asciiTheme="majorHAnsi" w:hAnsiTheme="majorHAnsi"/>
          <w:noProof/>
          <w:sz w:val="20"/>
          <w:szCs w:val="20"/>
          <w:lang w:val="nl-BE" w:eastAsia="nl-BE"/>
        </w:rPr>
        <mc:AlternateContent>
          <mc:Choice Requires="wps">
            <w:drawing>
              <wp:anchor distT="0" distB="0" distL="114300" distR="114300" simplePos="0" relativeHeight="251693056" behindDoc="1" locked="0" layoutInCell="1" allowOverlap="1" wp14:anchorId="4391AA63" wp14:editId="46427626">
                <wp:simplePos x="0" y="0"/>
                <wp:positionH relativeFrom="column">
                  <wp:posOffset>-3923246</wp:posOffset>
                </wp:positionH>
                <wp:positionV relativeFrom="paragraph">
                  <wp:posOffset>111460</wp:posOffset>
                </wp:positionV>
                <wp:extent cx="5710555" cy="698740"/>
                <wp:effectExtent l="0" t="0" r="4445" b="635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0555" cy="698740"/>
                        </a:xfrm>
                        <a:prstGeom prst="rect">
                          <a:avLst/>
                        </a:prstGeom>
                        <a:solidFill>
                          <a:srgbClr val="FFFFFF"/>
                        </a:solidFill>
                        <a:ln w="9525">
                          <a:noFill/>
                          <a:miter lim="800000"/>
                          <a:headEnd/>
                          <a:tailEnd/>
                        </a:ln>
                      </wps:spPr>
                      <wps:txbx>
                        <w:txbxContent>
                          <w:p w:rsidR="002B3F95" w:rsidRPr="00C94FA1" w:rsidRDefault="002B3F95" w:rsidP="008F30A1">
                            <w:pPr>
                              <w:spacing w:after="0"/>
                              <w:rPr>
                                <w:rFonts w:asciiTheme="majorHAnsi" w:hAnsiTheme="majorHAnsi"/>
                                <w:sz w:val="16"/>
                                <w:szCs w:val="16"/>
                              </w:rPr>
                            </w:pPr>
                            <w:r>
                              <w:rPr>
                                <w:rFonts w:asciiTheme="majorHAnsi" w:hAnsiTheme="majorHAnsi"/>
                                <w:sz w:val="16"/>
                                <w:szCs w:val="16"/>
                              </w:rPr>
                              <w:t>Afbeelding 6.</w:t>
                            </w:r>
                            <w:r w:rsidRPr="00C94FA1">
                              <w:rPr>
                                <w:rFonts w:asciiTheme="majorHAnsi" w:hAnsiTheme="majorHAnsi"/>
                                <w:sz w:val="16"/>
                                <w:szCs w:val="16"/>
                              </w:rPr>
                              <w:t xml:space="preserve">  Kaart van het onderzoeksgebied met daarin 17 monsterpunten </w:t>
                            </w:r>
                            <w:r>
                              <w:rPr>
                                <w:rFonts w:asciiTheme="majorHAnsi" w:hAnsiTheme="majorHAnsi"/>
                                <w:sz w:val="16"/>
                                <w:szCs w:val="16"/>
                              </w:rPr>
                              <w:t xml:space="preserve">die </w:t>
                            </w:r>
                            <w:r w:rsidRPr="00C94FA1">
                              <w:rPr>
                                <w:rFonts w:asciiTheme="majorHAnsi" w:hAnsiTheme="majorHAnsi"/>
                                <w:sz w:val="16"/>
                                <w:szCs w:val="16"/>
                              </w:rPr>
                              <w:t>met rode punten</w:t>
                            </w:r>
                            <w:r>
                              <w:rPr>
                                <w:rFonts w:asciiTheme="majorHAnsi" w:hAnsiTheme="majorHAnsi"/>
                                <w:sz w:val="16"/>
                                <w:szCs w:val="16"/>
                              </w:rPr>
                              <w:t xml:space="preserve"> zijn</w:t>
                            </w:r>
                            <w:r w:rsidRPr="00C94FA1">
                              <w:rPr>
                                <w:rFonts w:asciiTheme="majorHAnsi" w:hAnsiTheme="majorHAnsi"/>
                                <w:sz w:val="16"/>
                                <w:szCs w:val="16"/>
                              </w:rPr>
                              <w:t xml:space="preserve"> weergegeven. In de tabel ernaast staan de  29 genomen monsters, met de</w:t>
                            </w:r>
                            <w:r>
                              <w:rPr>
                                <w:rFonts w:asciiTheme="majorHAnsi" w:hAnsiTheme="majorHAnsi"/>
                                <w:sz w:val="16"/>
                                <w:szCs w:val="16"/>
                              </w:rPr>
                              <w:t xml:space="preserve"> datum en</w:t>
                            </w:r>
                            <w:r w:rsidRPr="00C94FA1">
                              <w:rPr>
                                <w:rFonts w:asciiTheme="majorHAnsi" w:hAnsiTheme="majorHAnsi"/>
                                <w:sz w:val="16"/>
                                <w:szCs w:val="16"/>
                              </w:rPr>
                              <w:t xml:space="preserve"> plaats van monstername. Om ook de verschillende soorten macro-invertebraten te kunnen vergeli</w:t>
                            </w:r>
                            <w:r>
                              <w:rPr>
                                <w:rFonts w:asciiTheme="majorHAnsi" w:hAnsiTheme="majorHAnsi"/>
                                <w:sz w:val="16"/>
                                <w:szCs w:val="16"/>
                              </w:rPr>
                              <w:t>jken voor en na het bevloeien v</w:t>
                            </w:r>
                            <w:r w:rsidRPr="00C94FA1">
                              <w:rPr>
                                <w:rFonts w:asciiTheme="majorHAnsi" w:hAnsiTheme="majorHAnsi"/>
                                <w:sz w:val="16"/>
                                <w:szCs w:val="16"/>
                              </w:rPr>
                              <w:t>a</w:t>
                            </w:r>
                            <w:r>
                              <w:rPr>
                                <w:rFonts w:asciiTheme="majorHAnsi" w:hAnsiTheme="majorHAnsi"/>
                                <w:sz w:val="16"/>
                                <w:szCs w:val="16"/>
                              </w:rPr>
                              <w:t>n</w:t>
                            </w:r>
                            <w:r w:rsidRPr="00C94FA1">
                              <w:rPr>
                                <w:rFonts w:asciiTheme="majorHAnsi" w:hAnsiTheme="majorHAnsi"/>
                                <w:sz w:val="16"/>
                                <w:szCs w:val="16"/>
                              </w:rPr>
                              <w:t xml:space="preserve"> blok II, zijn sommige monsterpunten vaker bemonsterd, wat leidt tot 29 monsters totaal.</w:t>
                            </w:r>
                            <w:r>
                              <w:rPr>
                                <w:rFonts w:asciiTheme="majorHAnsi" w:hAnsiTheme="majorHAnsi"/>
                                <w:sz w:val="16"/>
                                <w:szCs w:val="16"/>
                              </w:rPr>
                              <w:t xml:space="preserve"> (Kaart aangepast uit </w:t>
                            </w:r>
                            <w:r w:rsidRPr="007B4CC3">
                              <w:rPr>
                                <w:rFonts w:asciiTheme="majorHAnsi" w:hAnsiTheme="majorHAnsi"/>
                                <w:noProof/>
                                <w:sz w:val="16"/>
                                <w:szCs w:val="16"/>
                              </w:rPr>
                              <w:t>Mertens &amp; Simons, 1982</w:t>
                            </w:r>
                            <w:r>
                              <w:rPr>
                                <w:rFonts w:asciiTheme="majorHAnsi" w:hAnsiTheme="majorHAnsi"/>
                                <w:noProof/>
                                <w:sz w:val="16"/>
                                <w:szCs w:val="16"/>
                              </w:rPr>
                              <w:t>)</w:t>
                            </w:r>
                          </w:p>
                          <w:p w:rsidR="002B3F95" w:rsidRPr="00C94FA1" w:rsidRDefault="002B3F95" w:rsidP="008F30A1">
                            <w:pPr>
                              <w:rPr>
                                <w:rFonts w:asciiTheme="majorHAnsi" w:hAnsiTheme="majorHAnsi"/>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308.9pt;margin-top:8.8pt;width:449.65pt;height:5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" stroked="f">
                <v:textbox>
                  <w:txbxContent>
                    <w:p w:rsidR="00C12EB9" w:rsidRPr="00C94FA1" w:rsidRDefault="00C12EB9" w:rsidP="008F30A1">
                      <w:pPr>
                        <w:spacing w:after="0"/>
                        <w:rPr>
                          <w:rFonts w:asciiTheme="majorHAnsi" w:hAnsiTheme="majorHAnsi"/>
                          <w:sz w:val="16"/>
                          <w:szCs w:val="16"/>
                        </w:rPr>
                      </w:pPr>
                      <w:r>
                        <w:rPr>
                          <w:rFonts w:asciiTheme="majorHAnsi" w:hAnsiTheme="majorHAnsi"/>
                          <w:sz w:val="16"/>
                          <w:szCs w:val="16"/>
                        </w:rPr>
                        <w:t>Afbeelding 6.</w:t>
                      </w:r>
                      <w:r w:rsidRPr="00C94FA1">
                        <w:rPr>
                          <w:rFonts w:asciiTheme="majorHAnsi" w:hAnsiTheme="majorHAnsi"/>
                          <w:sz w:val="16"/>
                          <w:szCs w:val="16"/>
                        </w:rPr>
                        <w:t xml:space="preserve">  Kaart van het onderzoeksgebied met daarin 17 monsterpunten </w:t>
                      </w:r>
                      <w:r>
                        <w:rPr>
                          <w:rFonts w:asciiTheme="majorHAnsi" w:hAnsiTheme="majorHAnsi"/>
                          <w:sz w:val="16"/>
                          <w:szCs w:val="16"/>
                        </w:rPr>
                        <w:t xml:space="preserve">die </w:t>
                      </w:r>
                      <w:r w:rsidRPr="00C94FA1">
                        <w:rPr>
                          <w:rFonts w:asciiTheme="majorHAnsi" w:hAnsiTheme="majorHAnsi"/>
                          <w:sz w:val="16"/>
                          <w:szCs w:val="16"/>
                        </w:rPr>
                        <w:t>met rode punten</w:t>
                      </w:r>
                      <w:r>
                        <w:rPr>
                          <w:rFonts w:asciiTheme="majorHAnsi" w:hAnsiTheme="majorHAnsi"/>
                          <w:sz w:val="16"/>
                          <w:szCs w:val="16"/>
                        </w:rPr>
                        <w:t xml:space="preserve"> zijn</w:t>
                      </w:r>
                      <w:r w:rsidRPr="00C94FA1">
                        <w:rPr>
                          <w:rFonts w:asciiTheme="majorHAnsi" w:hAnsiTheme="majorHAnsi"/>
                          <w:sz w:val="16"/>
                          <w:szCs w:val="16"/>
                        </w:rPr>
                        <w:t xml:space="preserve"> weergegeven. In de tabel ernaast staan de  29 genomen monsters, met de</w:t>
                      </w:r>
                      <w:r>
                        <w:rPr>
                          <w:rFonts w:asciiTheme="majorHAnsi" w:hAnsiTheme="majorHAnsi"/>
                          <w:sz w:val="16"/>
                          <w:szCs w:val="16"/>
                        </w:rPr>
                        <w:t xml:space="preserve"> datum en</w:t>
                      </w:r>
                      <w:r w:rsidRPr="00C94FA1">
                        <w:rPr>
                          <w:rFonts w:asciiTheme="majorHAnsi" w:hAnsiTheme="majorHAnsi"/>
                          <w:sz w:val="16"/>
                          <w:szCs w:val="16"/>
                        </w:rPr>
                        <w:t xml:space="preserve"> plaats van monstername. Om ook de verschillende soorten macro-invertebraten te kunnen vergeli</w:t>
                      </w:r>
                      <w:r>
                        <w:rPr>
                          <w:rFonts w:asciiTheme="majorHAnsi" w:hAnsiTheme="majorHAnsi"/>
                          <w:sz w:val="16"/>
                          <w:szCs w:val="16"/>
                        </w:rPr>
                        <w:t>jken voor en na het bevloeien v</w:t>
                      </w:r>
                      <w:r w:rsidRPr="00C94FA1">
                        <w:rPr>
                          <w:rFonts w:asciiTheme="majorHAnsi" w:hAnsiTheme="majorHAnsi"/>
                          <w:sz w:val="16"/>
                          <w:szCs w:val="16"/>
                        </w:rPr>
                        <w:t>a</w:t>
                      </w:r>
                      <w:r>
                        <w:rPr>
                          <w:rFonts w:asciiTheme="majorHAnsi" w:hAnsiTheme="majorHAnsi"/>
                          <w:sz w:val="16"/>
                          <w:szCs w:val="16"/>
                        </w:rPr>
                        <w:t>n</w:t>
                      </w:r>
                      <w:r w:rsidRPr="00C94FA1">
                        <w:rPr>
                          <w:rFonts w:asciiTheme="majorHAnsi" w:hAnsiTheme="majorHAnsi"/>
                          <w:sz w:val="16"/>
                          <w:szCs w:val="16"/>
                        </w:rPr>
                        <w:t xml:space="preserve"> blok II, zijn sommige monsterpunten vaker bemonsterd, wat leidt tot 29 monsters totaal.</w:t>
                      </w:r>
                      <w:r>
                        <w:rPr>
                          <w:rFonts w:asciiTheme="majorHAnsi" w:hAnsiTheme="majorHAnsi"/>
                          <w:sz w:val="16"/>
                          <w:szCs w:val="16"/>
                        </w:rPr>
                        <w:t xml:space="preserve"> (Kaart aangepast uit </w:t>
                      </w:r>
                      <w:r w:rsidRPr="007B4CC3">
                        <w:rPr>
                          <w:rFonts w:asciiTheme="majorHAnsi" w:hAnsiTheme="majorHAnsi"/>
                          <w:noProof/>
                          <w:sz w:val="16"/>
                          <w:szCs w:val="16"/>
                        </w:rPr>
                        <w:t>Mertens &amp; Simons, 1982</w:t>
                      </w:r>
                      <w:r>
                        <w:rPr>
                          <w:rFonts w:asciiTheme="majorHAnsi" w:hAnsiTheme="majorHAnsi"/>
                          <w:noProof/>
                          <w:sz w:val="16"/>
                          <w:szCs w:val="16"/>
                        </w:rPr>
                        <w:t>)</w:t>
                      </w:r>
                    </w:p>
                    <w:p w:rsidR="00C12EB9" w:rsidRPr="00C94FA1" w:rsidRDefault="00C12EB9" w:rsidP="008F30A1">
                      <w:pPr>
                        <w:rPr>
                          <w:rFonts w:asciiTheme="majorHAnsi" w:hAnsiTheme="majorHAnsi"/>
                          <w:sz w:val="16"/>
                          <w:szCs w:val="16"/>
                        </w:rPr>
                      </w:pPr>
                    </w:p>
                  </w:txbxContent>
                </v:textbox>
              </v:shape>
            </w:pict>
          </mc:Fallback>
        </mc:AlternateContent>
      </w:r>
    </w:p>
    <w:p w:rsidR="00751156" w:rsidRDefault="00751156" w:rsidP="005C00AB">
      <w:pPr>
        <w:rPr>
          <w:rFonts w:asciiTheme="majorHAnsi" w:hAnsiTheme="majorHAnsi"/>
          <w:sz w:val="20"/>
          <w:szCs w:val="20"/>
        </w:rPr>
      </w:pPr>
    </w:p>
    <w:p w:rsidR="00751156" w:rsidRDefault="00751156" w:rsidP="005C00AB">
      <w:pPr>
        <w:rPr>
          <w:rFonts w:asciiTheme="majorHAnsi" w:hAnsiTheme="majorHAnsi"/>
          <w:sz w:val="20"/>
          <w:szCs w:val="20"/>
        </w:rPr>
      </w:pPr>
    </w:p>
    <w:p w:rsidR="0040098B" w:rsidRPr="00334C13" w:rsidRDefault="00610761" w:rsidP="005C00AB">
      <w:pPr>
        <w:rPr>
          <w:rFonts w:asciiTheme="majorHAnsi" w:hAnsiTheme="majorHAnsi"/>
          <w:sz w:val="20"/>
          <w:szCs w:val="20"/>
        </w:rPr>
      </w:pPr>
      <w:r w:rsidRPr="00334C13">
        <w:rPr>
          <w:rFonts w:asciiTheme="majorHAnsi" w:hAnsiTheme="majorHAnsi"/>
          <w:sz w:val="20"/>
          <w:szCs w:val="20"/>
        </w:rPr>
        <w:lastRenderedPageBreak/>
        <w:t>Omdat ook wordt vergeleken hoe de aanwezige macro-invertebraten zich verhouden voor, tijdens en na het be</w:t>
      </w:r>
      <w:r w:rsidR="008304A4">
        <w:rPr>
          <w:rFonts w:asciiTheme="majorHAnsi" w:hAnsiTheme="majorHAnsi"/>
          <w:sz w:val="20"/>
          <w:szCs w:val="20"/>
        </w:rPr>
        <w:t>vloeien</w:t>
      </w:r>
      <w:r w:rsidRPr="00334C13">
        <w:rPr>
          <w:rFonts w:asciiTheme="majorHAnsi" w:hAnsiTheme="majorHAnsi"/>
          <w:sz w:val="20"/>
          <w:szCs w:val="20"/>
        </w:rPr>
        <w:t xml:space="preserve"> van blok II, zijn </w:t>
      </w:r>
      <w:r w:rsidR="00281DC0" w:rsidRPr="00334C13">
        <w:rPr>
          <w:rFonts w:asciiTheme="majorHAnsi" w:hAnsiTheme="majorHAnsi"/>
          <w:sz w:val="20"/>
          <w:szCs w:val="20"/>
        </w:rPr>
        <w:t>monsterpunt 2,3,4,5,6,8 en 16 vaker bemonsterd. Dit zijn punten die op de route liggen van de stroming van het water. Vanuit de aftakking in de Spijssloot naar de bovensloot van blok II, vervolgens over de weide van blok II</w:t>
      </w:r>
      <w:r w:rsidR="00CE4F16" w:rsidRPr="00334C13">
        <w:rPr>
          <w:rFonts w:asciiTheme="majorHAnsi" w:hAnsiTheme="majorHAnsi"/>
          <w:sz w:val="20"/>
          <w:szCs w:val="20"/>
        </w:rPr>
        <w:t>, om tenslotte</w:t>
      </w:r>
      <w:r w:rsidR="00281DC0" w:rsidRPr="00334C13">
        <w:rPr>
          <w:rFonts w:asciiTheme="majorHAnsi" w:hAnsiTheme="majorHAnsi"/>
          <w:sz w:val="20"/>
          <w:szCs w:val="20"/>
        </w:rPr>
        <w:t xml:space="preserve"> te worden afgevoerd via de ondersloot van blok II, richting het noorden. Dit resulteert in een totaal</w:t>
      </w:r>
      <w:r w:rsidR="00CE4F16" w:rsidRPr="00334C13">
        <w:rPr>
          <w:rFonts w:asciiTheme="majorHAnsi" w:hAnsiTheme="majorHAnsi"/>
          <w:sz w:val="20"/>
          <w:szCs w:val="20"/>
        </w:rPr>
        <w:t xml:space="preserve"> van 29 monsters dat is genomen.</w:t>
      </w:r>
    </w:p>
    <w:p w:rsidR="009C6D89" w:rsidRPr="00334C13" w:rsidRDefault="0040098B" w:rsidP="00274FA1">
      <w:pPr>
        <w:pStyle w:val="Kop2"/>
        <w:ind w:firstLine="708"/>
      </w:pPr>
      <w:bookmarkStart w:id="15" w:name="_Toc351333207"/>
      <w:bookmarkStart w:id="16" w:name="_Toc358992447"/>
      <w:r w:rsidRPr="00334C13">
        <w:t>2.2</w:t>
      </w:r>
      <w:r w:rsidR="009C6D89" w:rsidRPr="00334C13">
        <w:t xml:space="preserve"> </w:t>
      </w:r>
      <w:r w:rsidR="009C6D89" w:rsidRPr="00274FA1">
        <w:t>Monstername</w:t>
      </w:r>
      <w:bookmarkEnd w:id="15"/>
      <w:bookmarkEnd w:id="16"/>
    </w:p>
    <w:p w:rsidR="0040098B" w:rsidRPr="00334C13" w:rsidRDefault="00151DEE" w:rsidP="009C6D89">
      <w:pPr>
        <w:spacing w:after="0"/>
        <w:rPr>
          <w:rFonts w:asciiTheme="majorHAnsi" w:hAnsiTheme="majorHAnsi"/>
          <w:sz w:val="20"/>
          <w:szCs w:val="20"/>
        </w:rPr>
      </w:pPr>
      <w:r w:rsidRPr="00334C13">
        <w:rPr>
          <w:rFonts w:asciiTheme="majorHAnsi" w:hAnsiTheme="majorHAnsi"/>
          <w:noProof/>
          <w:sz w:val="20"/>
          <w:szCs w:val="20"/>
          <w:lang w:val="nl-BE" w:eastAsia="nl-BE"/>
        </w:rPr>
        <mc:AlternateContent>
          <mc:Choice Requires="wps">
            <w:drawing>
              <wp:anchor distT="0" distB="0" distL="114300" distR="114300" simplePos="0" relativeHeight="251696128" behindDoc="1" locked="0" layoutInCell="1" allowOverlap="1" wp14:anchorId="7EBB7601" wp14:editId="78AAFB45">
                <wp:simplePos x="0" y="0"/>
                <wp:positionH relativeFrom="column">
                  <wp:posOffset>2955925</wp:posOffset>
                </wp:positionH>
                <wp:positionV relativeFrom="paragraph">
                  <wp:posOffset>2767965</wp:posOffset>
                </wp:positionV>
                <wp:extent cx="3028950" cy="621030"/>
                <wp:effectExtent l="0" t="0" r="0" b="762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621030"/>
                        </a:xfrm>
                        <a:prstGeom prst="rect">
                          <a:avLst/>
                        </a:prstGeom>
                        <a:solidFill>
                          <a:srgbClr val="FFFFFF"/>
                        </a:solidFill>
                        <a:ln w="9525">
                          <a:noFill/>
                          <a:miter lim="800000"/>
                          <a:headEnd/>
                          <a:tailEnd/>
                        </a:ln>
                      </wps:spPr>
                      <wps:txbx>
                        <w:txbxContent>
                          <w:p w:rsidR="002B3F95" w:rsidRPr="00C820D8" w:rsidRDefault="002B3F95" w:rsidP="003B6529">
                            <w:pPr>
                              <w:spacing w:after="0"/>
                              <w:rPr>
                                <w:rFonts w:asciiTheme="majorHAnsi" w:hAnsiTheme="majorHAnsi"/>
                                <w:sz w:val="16"/>
                                <w:szCs w:val="16"/>
                              </w:rPr>
                            </w:pPr>
                            <w:r w:rsidRPr="00C820D8">
                              <w:rPr>
                                <w:rFonts w:asciiTheme="majorHAnsi" w:hAnsiTheme="majorHAnsi"/>
                                <w:sz w:val="16"/>
                                <w:szCs w:val="16"/>
                              </w:rPr>
                              <w:t>Afbeelding 7</w:t>
                            </w:r>
                            <w:r>
                              <w:rPr>
                                <w:rFonts w:asciiTheme="majorHAnsi" w:hAnsiTheme="majorHAnsi"/>
                                <w:sz w:val="16"/>
                                <w:szCs w:val="16"/>
                              </w:rPr>
                              <w:t>.</w:t>
                            </w:r>
                            <w:r w:rsidRPr="00C820D8">
                              <w:rPr>
                                <w:rFonts w:asciiTheme="majorHAnsi" w:hAnsiTheme="majorHAnsi"/>
                                <w:sz w:val="16"/>
                                <w:szCs w:val="16"/>
                              </w:rPr>
                              <w:t xml:space="preserve">  De verschillende zones in e</w:t>
                            </w:r>
                            <w:r>
                              <w:rPr>
                                <w:rFonts w:asciiTheme="majorHAnsi" w:hAnsiTheme="majorHAnsi"/>
                                <w:sz w:val="16"/>
                                <w:szCs w:val="16"/>
                              </w:rPr>
                              <w:t>e</w:t>
                            </w:r>
                            <w:r w:rsidRPr="00C820D8">
                              <w:rPr>
                                <w:rFonts w:asciiTheme="majorHAnsi" w:hAnsiTheme="majorHAnsi"/>
                                <w:sz w:val="16"/>
                                <w:szCs w:val="16"/>
                              </w:rPr>
                              <w:t>n waterloop. Iedere zone herbergt andere soorten, en voor een representatief monster moeten alle aanwezige zones meegenomen worden</w:t>
                            </w:r>
                            <w:r>
                              <w:rPr>
                                <w:rFonts w:asciiTheme="majorHAnsi" w:hAnsiTheme="majorHAnsi"/>
                                <w:sz w:val="16"/>
                                <w:szCs w:val="16"/>
                              </w:rPr>
                              <w:t xml:space="preserve"> in de bemonstering</w:t>
                            </w:r>
                            <w:r w:rsidRPr="00C820D8">
                              <w:rPr>
                                <w:rFonts w:asciiTheme="majorHAnsi" w:hAnsiTheme="majorHAnsi"/>
                                <w:sz w:val="16"/>
                                <w:szCs w:val="16"/>
                              </w:rPr>
                              <w:t>.</w:t>
                            </w:r>
                            <w:r>
                              <w:rPr>
                                <w:rFonts w:asciiTheme="majorHAnsi" w:hAnsiTheme="majorHAnsi"/>
                                <w:sz w:val="16"/>
                                <w:szCs w:val="16"/>
                              </w:rPr>
                              <w:t xml:space="preserve"> (Bron: lakeaccess.org)</w:t>
                            </w:r>
                          </w:p>
                          <w:p w:rsidR="002B3F95" w:rsidRPr="00AC292D" w:rsidRDefault="002B3F95" w:rsidP="003B6529">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232.75pt;margin-top:217.95pt;width:238.5pt;height:48.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" stroked="f">
                <v:textbox>
                  <w:txbxContent>
                    <w:p w:rsidR="00C12EB9" w:rsidRPr="00C820D8" w:rsidRDefault="00C12EB9" w:rsidP="003B6529">
                      <w:pPr>
                        <w:spacing w:after="0"/>
                        <w:rPr>
                          <w:rFonts w:asciiTheme="majorHAnsi" w:hAnsiTheme="majorHAnsi"/>
                          <w:sz w:val="16"/>
                          <w:szCs w:val="16"/>
                        </w:rPr>
                      </w:pPr>
                      <w:r w:rsidRPr="00C820D8">
                        <w:rPr>
                          <w:rFonts w:asciiTheme="majorHAnsi" w:hAnsiTheme="majorHAnsi"/>
                          <w:sz w:val="16"/>
                          <w:szCs w:val="16"/>
                        </w:rPr>
                        <w:t>Afbeelding 7</w:t>
                      </w:r>
                      <w:r>
                        <w:rPr>
                          <w:rFonts w:asciiTheme="majorHAnsi" w:hAnsiTheme="majorHAnsi"/>
                          <w:sz w:val="16"/>
                          <w:szCs w:val="16"/>
                        </w:rPr>
                        <w:t>.</w:t>
                      </w:r>
                      <w:r w:rsidRPr="00C820D8">
                        <w:rPr>
                          <w:rFonts w:asciiTheme="majorHAnsi" w:hAnsiTheme="majorHAnsi"/>
                          <w:sz w:val="16"/>
                          <w:szCs w:val="16"/>
                        </w:rPr>
                        <w:t xml:space="preserve">  De verschillende zones in e</w:t>
                      </w:r>
                      <w:r>
                        <w:rPr>
                          <w:rFonts w:asciiTheme="majorHAnsi" w:hAnsiTheme="majorHAnsi"/>
                          <w:sz w:val="16"/>
                          <w:szCs w:val="16"/>
                        </w:rPr>
                        <w:t>e</w:t>
                      </w:r>
                      <w:r w:rsidRPr="00C820D8">
                        <w:rPr>
                          <w:rFonts w:asciiTheme="majorHAnsi" w:hAnsiTheme="majorHAnsi"/>
                          <w:sz w:val="16"/>
                          <w:szCs w:val="16"/>
                        </w:rPr>
                        <w:t>n waterloop. Iedere zone herbergt andere soorten, en voor een representatief monster moeten alle aanwezige zones meegenomen worden</w:t>
                      </w:r>
                      <w:r>
                        <w:rPr>
                          <w:rFonts w:asciiTheme="majorHAnsi" w:hAnsiTheme="majorHAnsi"/>
                          <w:sz w:val="16"/>
                          <w:szCs w:val="16"/>
                        </w:rPr>
                        <w:t xml:space="preserve"> in de bemonstering</w:t>
                      </w:r>
                      <w:r w:rsidRPr="00C820D8">
                        <w:rPr>
                          <w:rFonts w:asciiTheme="majorHAnsi" w:hAnsiTheme="majorHAnsi"/>
                          <w:sz w:val="16"/>
                          <w:szCs w:val="16"/>
                        </w:rPr>
                        <w:t>.</w:t>
                      </w:r>
                      <w:r>
                        <w:rPr>
                          <w:rFonts w:asciiTheme="majorHAnsi" w:hAnsiTheme="majorHAnsi"/>
                          <w:sz w:val="16"/>
                          <w:szCs w:val="16"/>
                        </w:rPr>
                        <w:t xml:space="preserve"> (Bron: lakeaccess.org)</w:t>
                      </w:r>
                    </w:p>
                    <w:p w:rsidR="00C12EB9" w:rsidRPr="00AC292D" w:rsidRDefault="00C12EB9" w:rsidP="003B6529">
                      <w:pPr>
                        <w:rPr>
                          <w:sz w:val="16"/>
                          <w:szCs w:val="16"/>
                        </w:rPr>
                      </w:pPr>
                    </w:p>
                  </w:txbxContent>
                </v:textbox>
                <w10:wrap type="square"/>
              </v:shape>
            </w:pict>
          </mc:Fallback>
        </mc:AlternateContent>
      </w:r>
      <w:r w:rsidRPr="00334C13">
        <w:rPr>
          <w:rFonts w:asciiTheme="majorHAnsi" w:hAnsiTheme="majorHAnsi"/>
          <w:noProof/>
          <w:sz w:val="20"/>
          <w:szCs w:val="20"/>
          <w:lang w:val="nl-BE" w:eastAsia="nl-BE"/>
        </w:rPr>
        <w:drawing>
          <wp:anchor distT="0" distB="0" distL="114300" distR="114300" simplePos="0" relativeHeight="251694080" behindDoc="1" locked="0" layoutInCell="1" allowOverlap="1" wp14:anchorId="52769075" wp14:editId="2990C53A">
            <wp:simplePos x="0" y="0"/>
            <wp:positionH relativeFrom="column">
              <wp:posOffset>2997835</wp:posOffset>
            </wp:positionH>
            <wp:positionV relativeFrom="paragraph">
              <wp:posOffset>888365</wp:posOffset>
            </wp:positionV>
            <wp:extent cx="2933065" cy="1880235"/>
            <wp:effectExtent l="0" t="0" r="635" b="5715"/>
            <wp:wrapTight wrapText="bothSides">
              <wp:wrapPolygon edited="0">
                <wp:start x="0" y="0"/>
                <wp:lineTo x="0" y="21447"/>
                <wp:lineTo x="21464" y="21447"/>
                <wp:lineTo x="21464" y="0"/>
                <wp:lineTo x="0" y="0"/>
              </wp:wrapPolygon>
            </wp:wrapTight>
            <wp:docPr id="22" name="irc_mi" descr="http://www.lakeaccess.org/ecology/art/lakezon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akeaccess.org/ecology/art/lakezones.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33065" cy="1880235"/>
                    </a:xfrm>
                    <a:prstGeom prst="rect">
                      <a:avLst/>
                    </a:prstGeom>
                    <a:noFill/>
                    <a:ln>
                      <a:noFill/>
                    </a:ln>
                  </pic:spPr>
                </pic:pic>
              </a:graphicData>
            </a:graphic>
            <wp14:sizeRelH relativeFrom="page">
              <wp14:pctWidth>0</wp14:pctWidth>
            </wp14:sizeRelH>
            <wp14:sizeRelV relativeFrom="page">
              <wp14:pctHeight>0</wp14:pctHeight>
            </wp14:sizeRelV>
          </wp:anchor>
        </w:drawing>
      </w:r>
      <w:r w:rsidR="00CE4F16" w:rsidRPr="00334C13">
        <w:rPr>
          <w:rFonts w:asciiTheme="majorHAnsi" w:hAnsiTheme="majorHAnsi"/>
          <w:sz w:val="20"/>
          <w:szCs w:val="20"/>
        </w:rPr>
        <w:t>De monsters we</w:t>
      </w:r>
      <w:r w:rsidR="009C6D89" w:rsidRPr="00334C13">
        <w:rPr>
          <w:rFonts w:asciiTheme="majorHAnsi" w:hAnsiTheme="majorHAnsi"/>
          <w:sz w:val="20"/>
          <w:szCs w:val="20"/>
        </w:rPr>
        <w:t>rden genomen met twee verschillende schepnetten.</w:t>
      </w:r>
      <w:r w:rsidR="0040098B" w:rsidRPr="00334C13">
        <w:rPr>
          <w:rFonts w:asciiTheme="majorHAnsi" w:hAnsiTheme="majorHAnsi"/>
          <w:sz w:val="20"/>
          <w:szCs w:val="20"/>
        </w:rPr>
        <w:t xml:space="preserve"> Een net met een maaswijdte van 0,5mm, en een plastic zeefnet met een maaswijdte van 2mm. Het fijnmazige net vangt alle macro-invertebraten, maar ook veel detritus en ander ongewenst materiaal. Het plastic zeefnet is steviger, maar laat meer soorten door. Beide netten zijn bij iedere bemonstering in combinatie gebruikt, om alle aanwezige soorten te kunnen vangen. </w:t>
      </w:r>
      <w:r w:rsidR="00404FBF" w:rsidRPr="00334C13">
        <w:rPr>
          <w:rFonts w:asciiTheme="majorHAnsi" w:hAnsiTheme="majorHAnsi"/>
          <w:sz w:val="20"/>
          <w:szCs w:val="20"/>
        </w:rPr>
        <w:t>Een waterloop bestaat uit verschillende onderde</w:t>
      </w:r>
      <w:r w:rsidR="00C820D8">
        <w:rPr>
          <w:rFonts w:asciiTheme="majorHAnsi" w:hAnsiTheme="majorHAnsi"/>
          <w:sz w:val="20"/>
          <w:szCs w:val="20"/>
        </w:rPr>
        <w:t>len, weergegeven in afbeelding 7</w:t>
      </w:r>
      <w:r w:rsidR="00404FBF" w:rsidRPr="00334C13">
        <w:rPr>
          <w:rFonts w:asciiTheme="majorHAnsi" w:hAnsiTheme="majorHAnsi"/>
          <w:sz w:val="20"/>
          <w:szCs w:val="20"/>
        </w:rPr>
        <w:t xml:space="preserve">. Het ondiepe gedeelte, langs de oever, wordt de </w:t>
      </w:r>
      <w:r w:rsidR="00404FBF" w:rsidRPr="00334C13">
        <w:rPr>
          <w:rFonts w:asciiTheme="majorHAnsi" w:hAnsiTheme="majorHAnsi"/>
          <w:i/>
          <w:sz w:val="20"/>
          <w:szCs w:val="20"/>
        </w:rPr>
        <w:t>littorale</w:t>
      </w:r>
      <w:r w:rsidR="00404FBF" w:rsidRPr="00334C13">
        <w:rPr>
          <w:rFonts w:asciiTheme="majorHAnsi" w:hAnsiTheme="majorHAnsi"/>
          <w:sz w:val="20"/>
          <w:szCs w:val="20"/>
        </w:rPr>
        <w:t xml:space="preserve"> zone genoemd. Hier groeit de meeste vegetatie, die een habitat vormen. Het diepere gedeelte betreft de </w:t>
      </w:r>
      <w:r w:rsidR="00404FBF" w:rsidRPr="00334C13">
        <w:rPr>
          <w:rFonts w:asciiTheme="majorHAnsi" w:hAnsiTheme="majorHAnsi"/>
          <w:i/>
          <w:sz w:val="20"/>
          <w:szCs w:val="20"/>
        </w:rPr>
        <w:t>limnetische</w:t>
      </w:r>
      <w:r w:rsidR="00404FBF" w:rsidRPr="00334C13">
        <w:rPr>
          <w:rFonts w:asciiTheme="majorHAnsi" w:hAnsiTheme="majorHAnsi"/>
          <w:sz w:val="20"/>
          <w:szCs w:val="20"/>
        </w:rPr>
        <w:t xml:space="preserve"> zone. De bodem of het substraat, is de </w:t>
      </w:r>
      <w:r w:rsidR="00404FBF" w:rsidRPr="00334C13">
        <w:rPr>
          <w:rFonts w:asciiTheme="majorHAnsi" w:hAnsiTheme="majorHAnsi"/>
          <w:i/>
          <w:sz w:val="20"/>
          <w:szCs w:val="20"/>
        </w:rPr>
        <w:t>benthische</w:t>
      </w:r>
      <w:r w:rsidR="00404FBF" w:rsidRPr="00334C13">
        <w:rPr>
          <w:rFonts w:asciiTheme="majorHAnsi" w:hAnsiTheme="majorHAnsi"/>
          <w:sz w:val="20"/>
          <w:szCs w:val="20"/>
        </w:rPr>
        <w:t xml:space="preserve"> zone. Iedere zone herbergt verschillende soorten. Om een goed monster te nemen zijn per monsterpunt dan ook steeds al deze zones bemonsterd. Naast deze zones heeft een waterloop ook fases. De zogenaamde </w:t>
      </w:r>
      <w:r w:rsidR="00404FBF" w:rsidRPr="00334C13">
        <w:rPr>
          <w:rFonts w:asciiTheme="majorHAnsi" w:hAnsiTheme="majorHAnsi"/>
          <w:i/>
          <w:sz w:val="20"/>
          <w:szCs w:val="20"/>
        </w:rPr>
        <w:t>lentische</w:t>
      </w:r>
      <w:r w:rsidR="00404FBF" w:rsidRPr="00334C13">
        <w:rPr>
          <w:rFonts w:asciiTheme="majorHAnsi" w:hAnsiTheme="majorHAnsi"/>
          <w:sz w:val="20"/>
          <w:szCs w:val="20"/>
        </w:rPr>
        <w:t xml:space="preserve"> en </w:t>
      </w:r>
      <w:r w:rsidR="00404FBF" w:rsidRPr="00334C13">
        <w:rPr>
          <w:rFonts w:asciiTheme="majorHAnsi" w:hAnsiTheme="majorHAnsi"/>
          <w:i/>
          <w:sz w:val="20"/>
          <w:szCs w:val="20"/>
        </w:rPr>
        <w:t>lotische</w:t>
      </w:r>
      <w:r w:rsidR="00404FBF" w:rsidRPr="00334C13">
        <w:rPr>
          <w:rFonts w:asciiTheme="majorHAnsi" w:hAnsiTheme="majorHAnsi"/>
          <w:sz w:val="20"/>
          <w:szCs w:val="20"/>
        </w:rPr>
        <w:t xml:space="preserve"> fase. </w:t>
      </w:r>
      <w:r w:rsidR="003B6529" w:rsidRPr="00334C13">
        <w:rPr>
          <w:rFonts w:asciiTheme="majorHAnsi" w:hAnsiTheme="majorHAnsi"/>
          <w:sz w:val="20"/>
          <w:szCs w:val="20"/>
        </w:rPr>
        <w:t>Wanneer een water zijn weg volgt zijn er sommige delen waar het water stilstaat (lotisch) en waar het water sneller stroomt (lentisch). Ook dit verschil in stroomsnelheden creëert een habitat voor specifieke soorten. Tijdens bemonstering is ook hier rekening mee gehouden.</w:t>
      </w:r>
    </w:p>
    <w:p w:rsidR="0040098B" w:rsidRPr="00334C13" w:rsidRDefault="0040098B" w:rsidP="009C6D89">
      <w:pPr>
        <w:spacing w:after="0"/>
        <w:rPr>
          <w:rFonts w:asciiTheme="majorHAnsi" w:hAnsiTheme="majorHAnsi"/>
          <w:sz w:val="20"/>
          <w:szCs w:val="20"/>
        </w:rPr>
      </w:pPr>
    </w:p>
    <w:p w:rsidR="009C6D89" w:rsidRPr="00334C13" w:rsidRDefault="009C6D89" w:rsidP="003C3E20">
      <w:pPr>
        <w:spacing w:after="0"/>
        <w:rPr>
          <w:rFonts w:asciiTheme="majorHAnsi" w:hAnsiTheme="majorHAnsi"/>
          <w:sz w:val="20"/>
          <w:szCs w:val="20"/>
        </w:rPr>
      </w:pPr>
      <w:r w:rsidRPr="00334C13">
        <w:rPr>
          <w:rFonts w:asciiTheme="majorHAnsi" w:hAnsiTheme="majorHAnsi"/>
          <w:sz w:val="20"/>
          <w:szCs w:val="20"/>
        </w:rPr>
        <w:t xml:space="preserve">Op ieder monsterpunt </w:t>
      </w:r>
      <w:r w:rsidR="00790244" w:rsidRPr="00334C13">
        <w:rPr>
          <w:rFonts w:asciiTheme="majorHAnsi" w:hAnsiTheme="majorHAnsi"/>
          <w:sz w:val="20"/>
          <w:szCs w:val="20"/>
        </w:rPr>
        <w:t>is allereerst</w:t>
      </w:r>
      <w:r w:rsidRPr="00334C13">
        <w:rPr>
          <w:rFonts w:asciiTheme="majorHAnsi" w:hAnsiTheme="majorHAnsi"/>
          <w:sz w:val="20"/>
          <w:szCs w:val="20"/>
        </w:rPr>
        <w:t xml:space="preserve"> een</w:t>
      </w:r>
      <w:r w:rsidR="00790244" w:rsidRPr="00334C13">
        <w:rPr>
          <w:rFonts w:asciiTheme="majorHAnsi" w:hAnsiTheme="majorHAnsi"/>
          <w:sz w:val="20"/>
          <w:szCs w:val="20"/>
        </w:rPr>
        <w:t xml:space="preserve"> dwarsdoorsnede genomen. O</w:t>
      </w:r>
      <w:r w:rsidRPr="00334C13">
        <w:rPr>
          <w:rFonts w:asciiTheme="majorHAnsi" w:hAnsiTheme="majorHAnsi"/>
          <w:sz w:val="20"/>
          <w:szCs w:val="20"/>
        </w:rPr>
        <w:t xml:space="preserve">ver een traject </w:t>
      </w:r>
      <w:r w:rsidR="00790244" w:rsidRPr="00334C13">
        <w:rPr>
          <w:rFonts w:asciiTheme="majorHAnsi" w:hAnsiTheme="majorHAnsi"/>
          <w:sz w:val="20"/>
          <w:szCs w:val="20"/>
        </w:rPr>
        <w:t xml:space="preserve">van de ene oever naar de andere. </w:t>
      </w:r>
      <w:r w:rsidRPr="00334C13">
        <w:rPr>
          <w:rFonts w:asciiTheme="majorHAnsi" w:hAnsiTheme="majorHAnsi"/>
          <w:sz w:val="20"/>
          <w:szCs w:val="20"/>
        </w:rPr>
        <w:t xml:space="preserve">Afhankelijk van de breedte van de sloot is dit een afstand van </w:t>
      </w:r>
      <w:r w:rsidR="006D241D" w:rsidRPr="00334C13">
        <w:rPr>
          <w:rFonts w:asciiTheme="majorHAnsi" w:hAnsiTheme="majorHAnsi"/>
          <w:sz w:val="20"/>
          <w:szCs w:val="20"/>
        </w:rPr>
        <w:t>0,1</w:t>
      </w:r>
      <w:r w:rsidRPr="00334C13">
        <w:rPr>
          <w:rFonts w:asciiTheme="majorHAnsi" w:hAnsiTheme="majorHAnsi"/>
          <w:sz w:val="20"/>
          <w:szCs w:val="20"/>
        </w:rPr>
        <w:t xml:space="preserve"> </w:t>
      </w:r>
      <w:r w:rsidR="006D241D" w:rsidRPr="00334C13">
        <w:rPr>
          <w:rFonts w:asciiTheme="majorHAnsi" w:hAnsiTheme="majorHAnsi"/>
          <w:sz w:val="20"/>
          <w:szCs w:val="20"/>
        </w:rPr>
        <w:t>tot 3</w:t>
      </w:r>
      <w:r w:rsidRPr="00334C13">
        <w:rPr>
          <w:rFonts w:asciiTheme="majorHAnsi" w:hAnsiTheme="majorHAnsi"/>
          <w:sz w:val="20"/>
          <w:szCs w:val="20"/>
        </w:rPr>
        <w:t xml:space="preserve"> meter. Hierbij wordt </w:t>
      </w:r>
      <w:r w:rsidR="00790244" w:rsidRPr="00334C13">
        <w:rPr>
          <w:rFonts w:asciiTheme="majorHAnsi" w:hAnsiTheme="majorHAnsi"/>
          <w:sz w:val="20"/>
          <w:szCs w:val="20"/>
        </w:rPr>
        <w:t xml:space="preserve">met het net, </w:t>
      </w:r>
      <w:r w:rsidRPr="00334C13">
        <w:rPr>
          <w:rFonts w:asciiTheme="majorHAnsi" w:hAnsiTheme="majorHAnsi"/>
          <w:sz w:val="20"/>
          <w:szCs w:val="20"/>
        </w:rPr>
        <w:t xml:space="preserve">met een op- en neergaande beweging, waarbij steeds even over de bodem gegaan wordt, alles meegenomen. Hier komt de stevigheid van de zeef van pas, doordat er zwaar slib aanwezig is, waar veel macro-invertebraten verschuilen. Er wordt een zo representatief mogelijk monster genomen, waarbij delen met planten en stenen, snel en langzaamstromend samen worden meegenomen in het scheptraject. </w:t>
      </w:r>
      <w:r w:rsidR="00183689" w:rsidRPr="00334C13">
        <w:rPr>
          <w:rFonts w:asciiTheme="majorHAnsi" w:hAnsiTheme="majorHAnsi"/>
          <w:sz w:val="20"/>
          <w:szCs w:val="20"/>
        </w:rPr>
        <w:t>Omdat niet ieder monsterpunt alle zones en fases van het water bevat, werden tijdens het bemonsteren soms geen soorten in het net gevonden. Er is toen enkele meters opgeschoven en wederom geschept. Zo is bij ieder monster een aantal keer geschept, en werden overal soorten aangetroffen. Er is dan ook kwalitatief bemonsterd. Dit in tegenstelling tot kwantitatief, met vastgestelde monstergroottes om beter het aantal individuen per punt te bepalen.</w:t>
      </w:r>
      <w:r w:rsidR="00C94FA1" w:rsidRPr="00334C13">
        <w:rPr>
          <w:rFonts w:asciiTheme="majorHAnsi" w:hAnsiTheme="majorHAnsi"/>
          <w:sz w:val="20"/>
          <w:szCs w:val="20"/>
        </w:rPr>
        <w:t xml:space="preserve"> Dit kwalitatief bemonsteren wordt meestal gedaan bij de kwaliteitsbepaling via de BBI, omdat deze gebruik maakt van de meest verontreinigingsgevoelige organismen, en die dus ook gevonden moeten worden.</w:t>
      </w:r>
      <w:r w:rsidR="00183689" w:rsidRPr="00334C13">
        <w:rPr>
          <w:rFonts w:asciiTheme="majorHAnsi" w:hAnsiTheme="majorHAnsi"/>
          <w:sz w:val="20"/>
          <w:szCs w:val="20"/>
        </w:rPr>
        <w:t xml:space="preserve"> Er zijn drie verschillende dagen bemonsterd.</w:t>
      </w:r>
      <w:r w:rsidR="003C3E20" w:rsidRPr="00334C13">
        <w:rPr>
          <w:rFonts w:asciiTheme="majorHAnsi" w:hAnsiTheme="majorHAnsi"/>
          <w:sz w:val="20"/>
          <w:szCs w:val="20"/>
        </w:rPr>
        <w:t xml:space="preserve"> </w:t>
      </w:r>
    </w:p>
    <w:p w:rsidR="009C6D89" w:rsidRPr="00334C13" w:rsidRDefault="009C6D89" w:rsidP="009C6D89">
      <w:pPr>
        <w:spacing w:after="0"/>
        <w:rPr>
          <w:rFonts w:asciiTheme="majorHAnsi" w:hAnsiTheme="majorHAnsi"/>
          <w:sz w:val="20"/>
          <w:szCs w:val="20"/>
        </w:rPr>
      </w:pPr>
    </w:p>
    <w:p w:rsidR="009C6D89" w:rsidRPr="00334C13" w:rsidRDefault="003C3E20" w:rsidP="009C6D89">
      <w:pPr>
        <w:rPr>
          <w:rFonts w:asciiTheme="majorHAnsi" w:hAnsiTheme="majorHAnsi"/>
          <w:sz w:val="20"/>
          <w:szCs w:val="20"/>
        </w:rPr>
      </w:pPr>
      <w:r w:rsidRPr="00334C13">
        <w:rPr>
          <w:rFonts w:asciiTheme="majorHAnsi" w:hAnsiTheme="majorHAnsi"/>
          <w:sz w:val="20"/>
          <w:szCs w:val="20"/>
        </w:rPr>
        <w:t>Na bemonstering</w:t>
      </w:r>
      <w:r w:rsidR="009C6D89" w:rsidRPr="00334C13">
        <w:rPr>
          <w:rFonts w:asciiTheme="majorHAnsi" w:hAnsiTheme="majorHAnsi"/>
          <w:sz w:val="20"/>
          <w:szCs w:val="20"/>
        </w:rPr>
        <w:t xml:space="preserve"> </w:t>
      </w:r>
      <w:r w:rsidRPr="00334C13">
        <w:rPr>
          <w:rFonts w:asciiTheme="majorHAnsi" w:hAnsiTheme="majorHAnsi"/>
          <w:sz w:val="20"/>
          <w:szCs w:val="20"/>
        </w:rPr>
        <w:t xml:space="preserve">zijn </w:t>
      </w:r>
      <w:r w:rsidR="009C6D89" w:rsidRPr="00334C13">
        <w:rPr>
          <w:rFonts w:asciiTheme="majorHAnsi" w:hAnsiTheme="majorHAnsi"/>
          <w:sz w:val="20"/>
          <w:szCs w:val="20"/>
        </w:rPr>
        <w:t xml:space="preserve">deze z.s.m. behandeld, om het sterven van exemplaren door zuurtsoftekort of rotting te voorkomen. De monsters </w:t>
      </w:r>
      <w:r w:rsidRPr="00334C13">
        <w:rPr>
          <w:rFonts w:asciiTheme="majorHAnsi" w:hAnsiTheme="majorHAnsi"/>
          <w:sz w:val="20"/>
          <w:szCs w:val="20"/>
        </w:rPr>
        <w:t xml:space="preserve">zijn </w:t>
      </w:r>
      <w:r w:rsidR="009C6D89" w:rsidRPr="00334C13">
        <w:rPr>
          <w:rFonts w:asciiTheme="majorHAnsi" w:hAnsiTheme="majorHAnsi"/>
          <w:sz w:val="20"/>
          <w:szCs w:val="20"/>
        </w:rPr>
        <w:t>door twee heel fijnmazige zeven gespoeld, die boven el</w:t>
      </w:r>
      <w:r w:rsidR="00151DEE">
        <w:rPr>
          <w:rFonts w:asciiTheme="majorHAnsi" w:hAnsiTheme="majorHAnsi"/>
          <w:sz w:val="20"/>
          <w:szCs w:val="20"/>
        </w:rPr>
        <w:t>kaar gehouden worden. Één zeef met</w:t>
      </w:r>
      <w:r w:rsidR="009C6D89" w:rsidRPr="00334C13">
        <w:rPr>
          <w:rFonts w:asciiTheme="majorHAnsi" w:hAnsiTheme="majorHAnsi"/>
          <w:sz w:val="20"/>
          <w:szCs w:val="20"/>
        </w:rPr>
        <w:t xml:space="preserve"> 0,5mm maaswijdt</w:t>
      </w:r>
      <w:r w:rsidR="00151DEE">
        <w:rPr>
          <w:rFonts w:asciiTheme="majorHAnsi" w:hAnsiTheme="majorHAnsi"/>
          <w:sz w:val="20"/>
          <w:szCs w:val="20"/>
        </w:rPr>
        <w:t>e</w:t>
      </w:r>
      <w:r w:rsidR="009C6D89" w:rsidRPr="00334C13">
        <w:rPr>
          <w:rFonts w:asciiTheme="majorHAnsi" w:hAnsiTheme="majorHAnsi"/>
          <w:sz w:val="20"/>
          <w:szCs w:val="20"/>
        </w:rPr>
        <w:t xml:space="preserve"> en een ander</w:t>
      </w:r>
      <w:r w:rsidRPr="00334C13">
        <w:rPr>
          <w:rFonts w:asciiTheme="majorHAnsi" w:hAnsiTheme="majorHAnsi"/>
          <w:sz w:val="20"/>
          <w:szCs w:val="20"/>
        </w:rPr>
        <w:t>e van 0,1mm. Het zand en slib we</w:t>
      </w:r>
      <w:r w:rsidR="009C6D89" w:rsidRPr="00334C13">
        <w:rPr>
          <w:rFonts w:asciiTheme="majorHAnsi" w:hAnsiTheme="majorHAnsi"/>
          <w:sz w:val="20"/>
          <w:szCs w:val="20"/>
        </w:rPr>
        <w:t>rd met water wegg</w:t>
      </w:r>
      <w:r w:rsidRPr="00334C13">
        <w:rPr>
          <w:rFonts w:asciiTheme="majorHAnsi" w:hAnsiTheme="majorHAnsi"/>
          <w:sz w:val="20"/>
          <w:szCs w:val="20"/>
        </w:rPr>
        <w:t>espoeld en op de twee zeven ble</w:t>
      </w:r>
      <w:r w:rsidR="009C6D89" w:rsidRPr="00334C13">
        <w:rPr>
          <w:rFonts w:asciiTheme="majorHAnsi" w:hAnsiTheme="majorHAnsi"/>
          <w:sz w:val="20"/>
          <w:szCs w:val="20"/>
        </w:rPr>
        <w:t xml:space="preserve">ven de organismen met grotere zandkorrels en </w:t>
      </w:r>
      <w:r w:rsidR="009C6D89" w:rsidRPr="00334C13">
        <w:rPr>
          <w:rFonts w:asciiTheme="majorHAnsi" w:hAnsiTheme="majorHAnsi"/>
          <w:i/>
          <w:sz w:val="20"/>
          <w:szCs w:val="20"/>
        </w:rPr>
        <w:t>detritus</w:t>
      </w:r>
      <w:r w:rsidR="009C6D89" w:rsidRPr="00334C13">
        <w:rPr>
          <w:rFonts w:asciiTheme="majorHAnsi" w:hAnsiTheme="majorHAnsi"/>
          <w:sz w:val="20"/>
          <w:szCs w:val="20"/>
        </w:rPr>
        <w:t xml:space="preserve"> (dood organisch materiaal) achter. Met water </w:t>
      </w:r>
      <w:r w:rsidRPr="00334C13">
        <w:rPr>
          <w:rFonts w:asciiTheme="majorHAnsi" w:hAnsiTheme="majorHAnsi"/>
          <w:sz w:val="20"/>
          <w:szCs w:val="20"/>
        </w:rPr>
        <w:t>zijn</w:t>
      </w:r>
      <w:r w:rsidR="009C6D89" w:rsidRPr="00334C13">
        <w:rPr>
          <w:rFonts w:asciiTheme="majorHAnsi" w:hAnsiTheme="majorHAnsi"/>
          <w:sz w:val="20"/>
          <w:szCs w:val="20"/>
        </w:rPr>
        <w:t xml:space="preserve"> deze zeven afgespoeld boven een rechthoekige witte bak. Hierin zijn de organismen goed te onderscheiden. Met pincetten w</w:t>
      </w:r>
      <w:r w:rsidRPr="00334C13">
        <w:rPr>
          <w:rFonts w:asciiTheme="majorHAnsi" w:hAnsiTheme="majorHAnsi"/>
          <w:sz w:val="20"/>
          <w:szCs w:val="20"/>
        </w:rPr>
        <w:t>e</w:t>
      </w:r>
      <w:r w:rsidR="009C6D89" w:rsidRPr="00334C13">
        <w:rPr>
          <w:rFonts w:asciiTheme="majorHAnsi" w:hAnsiTheme="majorHAnsi"/>
          <w:sz w:val="20"/>
          <w:szCs w:val="20"/>
        </w:rPr>
        <w:t>rden</w:t>
      </w:r>
      <w:r w:rsidRPr="00334C13">
        <w:rPr>
          <w:rFonts w:asciiTheme="majorHAnsi" w:hAnsiTheme="majorHAnsi"/>
          <w:sz w:val="20"/>
          <w:szCs w:val="20"/>
        </w:rPr>
        <w:t xml:space="preserve"> vervolgens</w:t>
      </w:r>
      <w:r w:rsidR="009C6D89" w:rsidRPr="00334C13">
        <w:rPr>
          <w:rFonts w:asciiTheme="majorHAnsi" w:hAnsiTheme="majorHAnsi"/>
          <w:sz w:val="20"/>
          <w:szCs w:val="20"/>
        </w:rPr>
        <w:t xml:space="preserve"> de grotere exemplaren eruit gehaald, en kleinere exemplaren worden met een plastic injectiespuit opgezogen. De organismen </w:t>
      </w:r>
      <w:r w:rsidRPr="00334C13">
        <w:rPr>
          <w:rFonts w:asciiTheme="majorHAnsi" w:hAnsiTheme="majorHAnsi"/>
          <w:sz w:val="20"/>
          <w:szCs w:val="20"/>
        </w:rPr>
        <w:t>zijn tenslotte</w:t>
      </w:r>
      <w:r w:rsidR="009C6D89" w:rsidRPr="00334C13">
        <w:rPr>
          <w:rFonts w:asciiTheme="majorHAnsi" w:hAnsiTheme="majorHAnsi"/>
          <w:sz w:val="20"/>
          <w:szCs w:val="20"/>
        </w:rPr>
        <w:t xml:space="preserve"> in gedenatureerde alcohol (70%) opgeslagen, zoals gebruikelijk is bij fixatie van veel soorten macro-invertebraten </w:t>
      </w:r>
      <w:r w:rsidR="009C6D89" w:rsidRPr="00334C1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"Pauw", "given" : "Niels", "non-dropping-particle" : "De", "parse-names" : false, "suffix" : "" }, { "dropping-particle" : "", "family" : "Vannevel", "given" : "Rudy", "non-dropping-particle" : "", "parse-names" : false, "suffix" : "" } ], "edition" : "third", "id" : "ITEM-1", "issued" : { "date-parts" : [ [ "1993" ] ] }, "page" : "316", "publisher" : "Stichting Leefmilieu", "publisher-place" : "Atwerpen", "title" : "Macro-invertebraten en waterkwaliteit", "type" : "book" }, "uris" : [ "http://www.mendeley.com/documents/?uuid=3171264c-8dfe-4baa-9fa2-67b496ff1e9e" ] } ], "mendeley" : { "previouslyFormattedCitation" : "(De Pauw &amp; Vannevel, 1993)" }, "properties" : { "noteIndex" : 0 }, "schema" : "https://github.com/citation-style-language/schema/raw/master/csl-citation.json" }</w:instrText>
      </w:r>
      <w:r w:rsidR="009C6D89" w:rsidRPr="00334C13">
        <w:rPr>
          <w:rFonts w:asciiTheme="majorHAnsi" w:hAnsiTheme="majorHAnsi"/>
          <w:sz w:val="20"/>
          <w:szCs w:val="20"/>
        </w:rPr>
        <w:fldChar w:fldCharType="separate"/>
      </w:r>
      <w:r w:rsidR="009C6D89" w:rsidRPr="00334C13">
        <w:rPr>
          <w:rFonts w:asciiTheme="majorHAnsi" w:hAnsiTheme="majorHAnsi"/>
          <w:noProof/>
          <w:sz w:val="20"/>
          <w:szCs w:val="20"/>
        </w:rPr>
        <w:t>(De Pauw &amp; Vannevel, 1993)</w:t>
      </w:r>
      <w:r w:rsidR="009C6D89" w:rsidRPr="00334C13">
        <w:rPr>
          <w:rFonts w:asciiTheme="majorHAnsi" w:hAnsiTheme="majorHAnsi"/>
          <w:sz w:val="20"/>
          <w:szCs w:val="20"/>
        </w:rPr>
        <w:fldChar w:fldCharType="end"/>
      </w:r>
      <w:r w:rsidR="009C6D89" w:rsidRPr="00334C13">
        <w:rPr>
          <w:rFonts w:asciiTheme="majorHAnsi" w:hAnsiTheme="majorHAnsi"/>
          <w:sz w:val="20"/>
          <w:szCs w:val="20"/>
        </w:rPr>
        <w:t>.</w:t>
      </w:r>
      <w:r w:rsidR="00CE4AB6" w:rsidRPr="00334C13">
        <w:rPr>
          <w:rFonts w:asciiTheme="majorHAnsi" w:hAnsiTheme="majorHAnsi"/>
          <w:sz w:val="20"/>
          <w:szCs w:val="20"/>
        </w:rPr>
        <w:t xml:space="preserve"> Ieder monster werd gecodeerd en opgeslagen in een plastic luchtdicht afgesloten potje.</w:t>
      </w:r>
    </w:p>
    <w:p w:rsidR="009C6D89" w:rsidRPr="00334C13" w:rsidRDefault="006907C9" w:rsidP="00274FA1">
      <w:pPr>
        <w:pStyle w:val="Kop2"/>
        <w:ind w:firstLine="708"/>
      </w:pPr>
      <w:bookmarkStart w:id="17" w:name="_Toc351333208"/>
      <w:bookmarkStart w:id="18" w:name="_Toc358992448"/>
      <w:r w:rsidRPr="00334C13">
        <w:lastRenderedPageBreak/>
        <w:t>2.3</w:t>
      </w:r>
      <w:r w:rsidR="009C6D89" w:rsidRPr="00334C13">
        <w:t xml:space="preserve"> </w:t>
      </w:r>
      <w:r w:rsidR="009C6D89" w:rsidRPr="00274FA1">
        <w:t>Determinatie</w:t>
      </w:r>
      <w:bookmarkEnd w:id="17"/>
      <w:bookmarkEnd w:id="18"/>
    </w:p>
    <w:p w:rsidR="001A60D3" w:rsidRPr="00334C13" w:rsidRDefault="00167DB7" w:rsidP="009C6D89">
      <w:pPr>
        <w:rPr>
          <w:rFonts w:asciiTheme="majorHAnsi" w:hAnsiTheme="majorHAnsi"/>
          <w:sz w:val="20"/>
          <w:szCs w:val="20"/>
        </w:rPr>
      </w:pPr>
      <w:r w:rsidRPr="00334C13">
        <w:rPr>
          <w:rFonts w:asciiTheme="majorHAnsi" w:hAnsiTheme="majorHAnsi"/>
          <w:noProof/>
          <w:sz w:val="20"/>
          <w:szCs w:val="20"/>
          <w:lang w:val="nl-BE" w:eastAsia="nl-BE"/>
        </w:rPr>
        <mc:AlternateContent>
          <mc:Choice Requires="wps">
            <w:drawing>
              <wp:anchor distT="0" distB="0" distL="114300" distR="114300" simplePos="0" relativeHeight="251657214" behindDoc="1" locked="0" layoutInCell="1" allowOverlap="1" wp14:anchorId="31EB0B0D" wp14:editId="2113C86B">
                <wp:simplePos x="0" y="0"/>
                <wp:positionH relativeFrom="column">
                  <wp:posOffset>-42545</wp:posOffset>
                </wp:positionH>
                <wp:positionV relativeFrom="paragraph">
                  <wp:posOffset>1609089</wp:posOffset>
                </wp:positionV>
                <wp:extent cx="5779770" cy="371475"/>
                <wp:effectExtent l="0" t="0" r="0" b="952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9770" cy="371475"/>
                        </a:xfrm>
                        <a:prstGeom prst="rect">
                          <a:avLst/>
                        </a:prstGeom>
                        <a:solidFill>
                          <a:srgbClr val="FFFFFF"/>
                        </a:solidFill>
                        <a:ln w="9525">
                          <a:noFill/>
                          <a:miter lim="800000"/>
                          <a:headEnd/>
                          <a:tailEnd/>
                        </a:ln>
                      </wps:spPr>
                      <wps:txbx>
                        <w:txbxContent>
                          <w:p w:rsidR="002B3F95" w:rsidRPr="00167DB7" w:rsidRDefault="002B3F95" w:rsidP="009C6D89">
                            <w:pPr>
                              <w:spacing w:after="0"/>
                              <w:rPr>
                                <w:rFonts w:asciiTheme="majorHAnsi" w:hAnsiTheme="majorHAnsi"/>
                                <w:sz w:val="16"/>
                                <w:szCs w:val="16"/>
                              </w:rPr>
                            </w:pPr>
                            <w:r w:rsidRPr="00167DB7">
                              <w:rPr>
                                <w:rFonts w:asciiTheme="majorHAnsi" w:hAnsiTheme="majorHAnsi"/>
                                <w:sz w:val="16"/>
                                <w:szCs w:val="16"/>
                              </w:rPr>
                              <w:t xml:space="preserve">Tabel 1.: Determinatieniveaus die minimaal vereist zijn om te gebruiken bij een biotische index </w:t>
                            </w:r>
                            <w:r w:rsidRPr="00167DB7">
                              <w:rPr>
                                <w:rFonts w:asciiTheme="majorHAnsi" w:hAnsiTheme="majorHAnsi" w:cstheme="minorHAnsi"/>
                                <w:sz w:val="16"/>
                                <w:szCs w:val="16"/>
                              </w:rPr>
                              <w:fldChar w:fldCharType="begin" w:fldLock="1"/>
                            </w:r>
                            <w:r>
                              <w:rPr>
                                <w:rFonts w:asciiTheme="majorHAnsi" w:hAnsiTheme="majorHAnsi" w:cstheme="minorHAnsi"/>
                                <w:sz w:val="16"/>
                                <w:szCs w:val="16"/>
                              </w:rPr>
                              <w:instrText>ADDIN CSL_CITATION { "citationItems" : [ { "id" : "ITEM-1", "itemData" : { "author" : [ { "dropping-particle" : "", "family" : "Vlaamse Milieu Maatschappij", "given" : "", "non-dropping-particle" : "", "parse-names" : false, "suffix" : "" } ], "id" : "ITEM-1", "issued" : { "date-parts" : [ [ "2009" ] ] }, "page" : "76", "title" : "Biologische beoordeling van de natuurlijke, sterk veranderde en kunstmatige oppervlaktewaterlichamen in Vlaanderen conform de Europese Kaderrichtlijn Water", "type" : "report" }, "uris" : [ "http://www.mendeley.com/documents/?uuid=63141b24-71f8-4f7b-a7a9-aba34d12717b" ] } ], "mendeley" : { "previouslyFormattedCitation" : "(Vlaamse Milieu Maatschappij, 2009)" }, "properties" : { "noteIndex" : 0 }, "schema" : "https://github.com/citation-style-language/schema/raw/master/csl-citation.json" }</w:instrText>
                            </w:r>
                            <w:r w:rsidRPr="00167DB7">
                              <w:rPr>
                                <w:rFonts w:asciiTheme="majorHAnsi" w:hAnsiTheme="majorHAnsi" w:cstheme="minorHAnsi"/>
                                <w:sz w:val="16"/>
                                <w:szCs w:val="16"/>
                              </w:rPr>
                              <w:fldChar w:fldCharType="separate"/>
                            </w:r>
                            <w:r w:rsidRPr="00CB00CE">
                              <w:rPr>
                                <w:rFonts w:asciiTheme="majorHAnsi" w:hAnsiTheme="majorHAnsi" w:cstheme="minorHAnsi"/>
                                <w:noProof/>
                                <w:sz w:val="16"/>
                                <w:szCs w:val="16"/>
                              </w:rPr>
                              <w:t>(Vlaamse Milieu Maatschappij, 2009)</w:t>
                            </w:r>
                            <w:r w:rsidRPr="00167DB7">
                              <w:rPr>
                                <w:rFonts w:asciiTheme="majorHAnsi" w:hAnsiTheme="majorHAnsi" w:cstheme="minorHAnsi"/>
                                <w:sz w:val="16"/>
                                <w:szCs w:val="16"/>
                              </w:rPr>
                              <w:fldChar w:fldCharType="end"/>
                            </w:r>
                            <w:r w:rsidRPr="00167DB7">
                              <w:rPr>
                                <w:rFonts w:asciiTheme="majorHAnsi" w:hAnsiTheme="majorHAnsi" w:cstheme="minorHAnsi"/>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3.35pt;margin-top:126.7pt;width:455.1pt;height:29.25pt;z-index:-251659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" stroked="f">
                <v:textbox>
                  <w:txbxContent>
                    <w:p w:rsidR="00C12EB9" w:rsidRPr="00167DB7" w:rsidRDefault="00C12EB9" w:rsidP="009C6D89">
                      <w:pPr>
                        <w:spacing w:after="0"/>
                        <w:rPr>
                          <w:rFonts w:asciiTheme="majorHAnsi" w:hAnsiTheme="majorHAnsi"/>
                          <w:sz w:val="16"/>
                          <w:szCs w:val="16"/>
                        </w:rPr>
                      </w:pPr>
                      <w:r w:rsidRPr="00167DB7">
                        <w:rPr>
                          <w:rFonts w:asciiTheme="majorHAnsi" w:hAnsiTheme="majorHAnsi"/>
                          <w:sz w:val="16"/>
                          <w:szCs w:val="16"/>
                        </w:rPr>
                        <w:t xml:space="preserve">Tabel 1.: Determinatieniveaus die minimaal vereist zijn om te gebruiken bij een biotische index </w:t>
                      </w:r>
                      <w:r w:rsidRPr="00167DB7">
                        <w:rPr>
                          <w:rFonts w:asciiTheme="majorHAnsi" w:hAnsiTheme="majorHAnsi" w:cstheme="minorHAnsi"/>
                          <w:sz w:val="16"/>
                          <w:szCs w:val="16"/>
                        </w:rPr>
                        <w:fldChar w:fldCharType="begin" w:fldLock="1"/>
                      </w:r>
                      <w:r w:rsidR="00F30A2E">
                        <w:rPr>
                          <w:rFonts w:asciiTheme="majorHAnsi" w:hAnsiTheme="majorHAnsi" w:cstheme="minorHAnsi"/>
                          <w:sz w:val="16"/>
                          <w:szCs w:val="16"/>
                        </w:rPr>
                        <w:instrText>ADDIN CSL_CITATION { "citationItems" : [ { "id" : "ITEM-1", "itemData" : { "author" : [ { "dropping-particle" : "", "family" : "Vlaamse Milieu Maatschappij", "given" : "", "non-dropping-particle" : "", "parse-names" : false, "suffix" : "" } ], "id" : "ITEM-1", "issued" : { "date-parts" : [ [ "2009" ] ] }, "page" : "76", "title" : "Biologische beoordeling van de natuurlijke, sterk veranderde en kunstmatige oppervlaktewaterlichamen in Vlaanderen conform de Europese Kaderrichtlijn Water", "type" : "report" }, "uris" : [ "http://www.mendeley.com/documents/?uuid=63141b24-71f8-4f7b-a7a9-aba34d12717b" ] } ], "mendeley" : { "previouslyFormattedCitation" : "(Vlaamse Milieu Maatschappij, 2009)" }, "properties" : { "noteIndex" : 0 }, "schema" : "https://github.com/citation-style-language/schema/raw/master/csl-citation.json" }</w:instrText>
                      </w:r>
                      <w:r w:rsidRPr="00167DB7">
                        <w:rPr>
                          <w:rFonts w:asciiTheme="majorHAnsi" w:hAnsiTheme="majorHAnsi" w:cstheme="minorHAnsi"/>
                          <w:sz w:val="16"/>
                          <w:szCs w:val="16"/>
                        </w:rPr>
                        <w:fldChar w:fldCharType="separate"/>
                      </w:r>
                      <w:r w:rsidRPr="00CB00CE">
                        <w:rPr>
                          <w:rFonts w:asciiTheme="majorHAnsi" w:hAnsiTheme="majorHAnsi" w:cstheme="minorHAnsi"/>
                          <w:noProof/>
                          <w:sz w:val="16"/>
                          <w:szCs w:val="16"/>
                        </w:rPr>
                        <w:t>(Vlaamse Milieu Maatschappij, 2009)</w:t>
                      </w:r>
                      <w:r w:rsidRPr="00167DB7">
                        <w:rPr>
                          <w:rFonts w:asciiTheme="majorHAnsi" w:hAnsiTheme="majorHAnsi" w:cstheme="minorHAnsi"/>
                          <w:sz w:val="16"/>
                          <w:szCs w:val="16"/>
                        </w:rPr>
                        <w:fldChar w:fldCharType="end"/>
                      </w:r>
                      <w:r w:rsidRPr="00167DB7">
                        <w:rPr>
                          <w:rFonts w:asciiTheme="majorHAnsi" w:hAnsiTheme="majorHAnsi" w:cstheme="minorHAnsi"/>
                          <w:sz w:val="16"/>
                          <w:szCs w:val="16"/>
                        </w:rPr>
                        <w:t>.</w:t>
                      </w:r>
                    </w:p>
                  </w:txbxContent>
                </v:textbox>
              </v:shape>
            </w:pict>
          </mc:Fallback>
        </mc:AlternateContent>
      </w:r>
      <w:r w:rsidR="00453847" w:rsidRPr="00334C13">
        <w:rPr>
          <w:rFonts w:asciiTheme="majorHAnsi" w:hAnsiTheme="majorHAnsi"/>
          <w:sz w:val="20"/>
          <w:szCs w:val="20"/>
        </w:rPr>
        <w:t xml:space="preserve">Na fixatie zijn de organismen per </w:t>
      </w:r>
      <w:r w:rsidR="00CE4AB6" w:rsidRPr="00334C13">
        <w:rPr>
          <w:rFonts w:asciiTheme="majorHAnsi" w:hAnsiTheme="majorHAnsi"/>
          <w:sz w:val="20"/>
          <w:szCs w:val="20"/>
        </w:rPr>
        <w:t>monster</w:t>
      </w:r>
      <w:r w:rsidR="001A60D3" w:rsidRPr="00334C13">
        <w:rPr>
          <w:rFonts w:asciiTheme="majorHAnsi" w:hAnsiTheme="majorHAnsi"/>
          <w:sz w:val="20"/>
          <w:szCs w:val="20"/>
        </w:rPr>
        <w:t xml:space="preserve"> gedetermineerd. Dit is gedaan met </w:t>
      </w:r>
      <w:r w:rsidR="009C6D89" w:rsidRPr="00334C13">
        <w:rPr>
          <w:rFonts w:asciiTheme="majorHAnsi" w:hAnsiTheme="majorHAnsi"/>
          <w:sz w:val="20"/>
          <w:szCs w:val="20"/>
        </w:rPr>
        <w:t>behulp van een binoculair (Euromex), met afhankelijk van de grootte van het</w:t>
      </w:r>
      <w:r w:rsidR="001A60D3" w:rsidRPr="00334C13">
        <w:rPr>
          <w:rFonts w:asciiTheme="majorHAnsi" w:hAnsiTheme="majorHAnsi"/>
          <w:sz w:val="20"/>
          <w:szCs w:val="20"/>
        </w:rPr>
        <w:t xml:space="preserve"> exemplaar, een vergroting van 1</w:t>
      </w:r>
      <w:r w:rsidR="009C6D89" w:rsidRPr="00334C13">
        <w:rPr>
          <w:rFonts w:asciiTheme="majorHAnsi" w:hAnsiTheme="majorHAnsi"/>
          <w:sz w:val="20"/>
          <w:szCs w:val="20"/>
        </w:rPr>
        <w:t xml:space="preserve">0x of </w:t>
      </w:r>
      <w:r w:rsidR="001A60D3" w:rsidRPr="00334C13">
        <w:rPr>
          <w:rFonts w:asciiTheme="majorHAnsi" w:hAnsiTheme="majorHAnsi"/>
          <w:sz w:val="20"/>
          <w:szCs w:val="20"/>
        </w:rPr>
        <w:t>40x. Wanneer nodig is</w:t>
      </w:r>
      <w:r w:rsidR="009C6D89" w:rsidRPr="00334C13">
        <w:rPr>
          <w:rFonts w:asciiTheme="majorHAnsi" w:hAnsiTheme="majorHAnsi"/>
          <w:sz w:val="20"/>
          <w:szCs w:val="20"/>
        </w:rPr>
        <w:t xml:space="preserve"> een microscoop (Zeiss 473012-9902) gebruikt met een vergroting tot 1000x</w:t>
      </w:r>
      <w:r w:rsidR="001A60D3" w:rsidRPr="00334C13">
        <w:rPr>
          <w:rFonts w:asciiTheme="majorHAnsi" w:hAnsiTheme="majorHAnsi"/>
          <w:sz w:val="20"/>
          <w:szCs w:val="20"/>
        </w:rPr>
        <w:t>,</w:t>
      </w:r>
      <w:r w:rsidR="009C6D89" w:rsidRPr="00334C13">
        <w:rPr>
          <w:rFonts w:asciiTheme="majorHAnsi" w:hAnsiTheme="majorHAnsi"/>
          <w:sz w:val="20"/>
          <w:szCs w:val="20"/>
        </w:rPr>
        <w:t xml:space="preserve"> om bijvoorbeeld lichaamsonderdelen te bekijken. Met behu</w:t>
      </w:r>
      <w:r w:rsidR="001A60D3" w:rsidRPr="00334C13">
        <w:rPr>
          <w:rFonts w:asciiTheme="majorHAnsi" w:hAnsiTheme="majorHAnsi"/>
          <w:sz w:val="20"/>
          <w:szCs w:val="20"/>
        </w:rPr>
        <w:t>lp van determinatiewerken zijn</w:t>
      </w:r>
      <w:r w:rsidR="009C6D89" w:rsidRPr="00334C13">
        <w:rPr>
          <w:rFonts w:asciiTheme="majorHAnsi" w:hAnsiTheme="majorHAnsi"/>
          <w:sz w:val="20"/>
          <w:szCs w:val="20"/>
        </w:rPr>
        <w:t xml:space="preserve"> de organisme</w:t>
      </w:r>
      <w:r w:rsidR="001A60D3" w:rsidRPr="00334C13">
        <w:rPr>
          <w:rFonts w:asciiTheme="majorHAnsi" w:hAnsiTheme="majorHAnsi"/>
          <w:sz w:val="20"/>
          <w:szCs w:val="20"/>
        </w:rPr>
        <w:t>n op naam gebracht. Hiervoor is steeds</w:t>
      </w:r>
      <w:r w:rsidR="009C6D89" w:rsidRPr="00334C13">
        <w:rPr>
          <w:rFonts w:asciiTheme="majorHAnsi" w:hAnsiTheme="majorHAnsi"/>
          <w:sz w:val="20"/>
          <w:szCs w:val="20"/>
        </w:rPr>
        <w:t xml:space="preserve"> eerst het werk van </w:t>
      </w:r>
      <w:r w:rsidR="009C6D89" w:rsidRPr="00334C13">
        <w:rPr>
          <w:rFonts w:asciiTheme="majorHAnsi" w:hAnsiTheme="majorHAnsi"/>
          <w:noProof/>
          <w:sz w:val="20"/>
          <w:szCs w:val="20"/>
        </w:rPr>
        <w:t xml:space="preserve">De Pauw &amp; Vannevel </w:t>
      </w:r>
      <w:r w:rsidR="009C6D89" w:rsidRPr="00334C13">
        <w:rPr>
          <w:rFonts w:asciiTheme="majorHAnsi" w:hAnsiTheme="majorHAnsi"/>
          <w:sz w:val="20"/>
          <w:szCs w:val="20"/>
        </w:rPr>
        <w:t xml:space="preserve">gebruikt, daar dit uitgebreide werk heel veel gebruikt wordt in de hydrobiologie. </w:t>
      </w:r>
      <w:r w:rsidR="001A60D3" w:rsidRPr="00334C13">
        <w:rPr>
          <w:rFonts w:asciiTheme="majorHAnsi" w:hAnsiTheme="majorHAnsi"/>
          <w:sz w:val="20"/>
          <w:szCs w:val="20"/>
        </w:rPr>
        <w:t>H</w:t>
      </w:r>
      <w:r w:rsidR="009C6D89" w:rsidRPr="00334C13">
        <w:rPr>
          <w:rFonts w:asciiTheme="majorHAnsi" w:hAnsiTheme="majorHAnsi"/>
          <w:sz w:val="20"/>
          <w:szCs w:val="20"/>
        </w:rPr>
        <w:t xml:space="preserve">ierna </w:t>
      </w:r>
      <w:r w:rsidR="00CE4AB6" w:rsidRPr="00334C13">
        <w:rPr>
          <w:rFonts w:asciiTheme="majorHAnsi" w:hAnsiTheme="majorHAnsi"/>
          <w:sz w:val="20"/>
          <w:szCs w:val="20"/>
        </w:rPr>
        <w:t>is</w:t>
      </w:r>
      <w:r w:rsidR="001A60D3" w:rsidRPr="00334C13">
        <w:rPr>
          <w:rFonts w:asciiTheme="majorHAnsi" w:hAnsiTheme="majorHAnsi"/>
          <w:sz w:val="20"/>
          <w:szCs w:val="20"/>
        </w:rPr>
        <w:t xml:space="preserve"> indien nodig </w:t>
      </w:r>
      <w:r w:rsidR="009C6D89" w:rsidRPr="00334C13">
        <w:rPr>
          <w:rFonts w:asciiTheme="majorHAnsi" w:hAnsiTheme="majorHAnsi"/>
          <w:sz w:val="20"/>
          <w:szCs w:val="20"/>
        </w:rPr>
        <w:t>met specifieke tabellen</w:t>
      </w:r>
      <w:r w:rsidR="00B9472B" w:rsidRPr="00334C13">
        <w:rPr>
          <w:rFonts w:asciiTheme="majorHAnsi" w:hAnsiTheme="majorHAnsi"/>
          <w:sz w:val="20"/>
          <w:szCs w:val="20"/>
        </w:rPr>
        <w:t xml:space="preserve"> en werken van verschillende auteurs</w:t>
      </w:r>
      <w:r w:rsidR="009C6D89" w:rsidRPr="00334C13">
        <w:rPr>
          <w:rFonts w:asciiTheme="majorHAnsi" w:hAnsiTheme="majorHAnsi"/>
          <w:sz w:val="20"/>
          <w:szCs w:val="20"/>
        </w:rPr>
        <w:t xml:space="preserve"> verder gewerkt om de juiste soort te vinden. </w:t>
      </w:r>
      <w:r w:rsidR="005D67E1" w:rsidRPr="00334C13">
        <w:rPr>
          <w:rFonts w:asciiTheme="majorHAnsi" w:hAnsiTheme="majorHAnsi"/>
          <w:sz w:val="20"/>
          <w:szCs w:val="20"/>
        </w:rPr>
        <w:t>Om te gebruiken bij biotische indexen is een bepaald determinatieniveau vereist. In tabel 1 staan deze niveaus. Alle gevonden organismen zijn volgens deze tabel tot hun minimaal vereist niveau gebracht, en indien mogelijk verder.</w:t>
      </w:r>
    </w:p>
    <w:p w:rsidR="009C6D89" w:rsidRPr="00334C13" w:rsidRDefault="009C6D89" w:rsidP="009C6D89">
      <w:pPr>
        <w:rPr>
          <w:rFonts w:asciiTheme="majorHAnsi" w:hAnsiTheme="majorHAnsi" w:cstheme="minorHAnsi"/>
          <w:sz w:val="20"/>
          <w:szCs w:val="20"/>
        </w:rPr>
      </w:pPr>
    </w:p>
    <w:tbl>
      <w:tblPr>
        <w:tblStyle w:val="Tabelraster"/>
        <w:tblW w:w="0" w:type="auto"/>
        <w:tblLook w:val="04A0" w:firstRow="1" w:lastRow="0" w:firstColumn="1" w:lastColumn="0" w:noHBand="0" w:noVBand="1"/>
      </w:tblPr>
      <w:tblGrid>
        <w:gridCol w:w="5637"/>
        <w:gridCol w:w="3575"/>
      </w:tblGrid>
      <w:tr w:rsidR="009C6D89" w:rsidRPr="00334C13" w:rsidTr="00C11583">
        <w:tc>
          <w:tcPr>
            <w:tcW w:w="5637" w:type="dxa"/>
          </w:tcPr>
          <w:p w:rsidR="009C6D89" w:rsidRPr="00334C13" w:rsidRDefault="009C6D89" w:rsidP="00C11583">
            <w:pPr>
              <w:rPr>
                <w:rFonts w:asciiTheme="majorHAnsi" w:hAnsiTheme="majorHAnsi" w:cstheme="minorHAnsi"/>
                <w:sz w:val="20"/>
                <w:szCs w:val="20"/>
                <w:lang w:val="en-US"/>
              </w:rPr>
            </w:pPr>
            <w:r w:rsidRPr="00334C13">
              <w:rPr>
                <w:rFonts w:asciiTheme="majorHAnsi" w:hAnsiTheme="majorHAnsi" w:cstheme="minorHAnsi"/>
                <w:color w:val="000000"/>
                <w:sz w:val="20"/>
                <w:szCs w:val="20"/>
                <w:lang w:val="en-US"/>
              </w:rPr>
              <w:t>Oligochaeta, Crustacea, Coleoptera, Trichoptera, Diptera (uitgezonderd Chironomidae)</w:t>
            </w:r>
          </w:p>
        </w:tc>
        <w:tc>
          <w:tcPr>
            <w:tcW w:w="3575" w:type="dxa"/>
          </w:tcPr>
          <w:p w:rsidR="009C6D89" w:rsidRPr="00334C13" w:rsidRDefault="009C6D89" w:rsidP="00C11583">
            <w:pPr>
              <w:rPr>
                <w:rFonts w:asciiTheme="majorHAnsi" w:hAnsiTheme="majorHAnsi" w:cstheme="minorHAnsi"/>
                <w:sz w:val="20"/>
                <w:szCs w:val="20"/>
              </w:rPr>
            </w:pPr>
            <w:r w:rsidRPr="00334C13">
              <w:rPr>
                <w:rFonts w:asciiTheme="majorHAnsi" w:hAnsiTheme="majorHAnsi" w:cstheme="minorHAnsi"/>
                <w:sz w:val="20"/>
                <w:szCs w:val="20"/>
                <w:lang w:val="en-US"/>
              </w:rPr>
              <w:t>Familienaam</w:t>
            </w:r>
            <w:r w:rsidRPr="00334C13">
              <w:rPr>
                <w:rFonts w:asciiTheme="majorHAnsi" w:hAnsiTheme="majorHAnsi" w:cstheme="minorHAnsi"/>
                <w:sz w:val="20"/>
                <w:szCs w:val="20"/>
              </w:rPr>
              <w:t xml:space="preserve"> </w:t>
            </w:r>
          </w:p>
        </w:tc>
      </w:tr>
      <w:tr w:rsidR="009C6D89" w:rsidRPr="00334C13" w:rsidTr="00C11583">
        <w:tc>
          <w:tcPr>
            <w:tcW w:w="5637" w:type="dxa"/>
          </w:tcPr>
          <w:p w:rsidR="009C6D89" w:rsidRPr="00334C13" w:rsidRDefault="009C6D89" w:rsidP="00C11583">
            <w:pPr>
              <w:rPr>
                <w:rFonts w:asciiTheme="majorHAnsi" w:hAnsiTheme="majorHAnsi" w:cstheme="minorHAnsi"/>
                <w:sz w:val="20"/>
                <w:szCs w:val="20"/>
                <w:lang w:val="en-US"/>
              </w:rPr>
            </w:pPr>
            <w:r w:rsidRPr="00334C13">
              <w:rPr>
                <w:rFonts w:asciiTheme="majorHAnsi" w:hAnsiTheme="majorHAnsi" w:cstheme="minorHAnsi"/>
                <w:color w:val="000000"/>
                <w:sz w:val="20"/>
                <w:szCs w:val="20"/>
                <w:lang w:val="en-US"/>
              </w:rPr>
              <w:t>Plathelminthes, Hirudinea, Mollusca, Ephemeroptera, Odonata, Plecoptera, Hemiptera, Megaloptera</w:t>
            </w:r>
          </w:p>
        </w:tc>
        <w:tc>
          <w:tcPr>
            <w:tcW w:w="3575" w:type="dxa"/>
          </w:tcPr>
          <w:p w:rsidR="009C6D89" w:rsidRPr="00334C13" w:rsidRDefault="009C6D89" w:rsidP="00C11583">
            <w:pPr>
              <w:rPr>
                <w:rFonts w:asciiTheme="majorHAnsi" w:hAnsiTheme="majorHAnsi" w:cstheme="minorHAnsi"/>
                <w:sz w:val="20"/>
                <w:szCs w:val="20"/>
                <w:lang w:val="en-US"/>
              </w:rPr>
            </w:pPr>
            <w:r w:rsidRPr="00334C13">
              <w:rPr>
                <w:rFonts w:asciiTheme="majorHAnsi" w:hAnsiTheme="majorHAnsi" w:cstheme="minorHAnsi"/>
                <w:sz w:val="20"/>
                <w:szCs w:val="20"/>
                <w:lang w:val="en-US"/>
              </w:rPr>
              <w:t xml:space="preserve">Geslachtnaam </w:t>
            </w:r>
          </w:p>
        </w:tc>
      </w:tr>
      <w:tr w:rsidR="009C6D89" w:rsidRPr="00334C13" w:rsidTr="00C11583">
        <w:tc>
          <w:tcPr>
            <w:tcW w:w="5637" w:type="dxa"/>
          </w:tcPr>
          <w:p w:rsidR="009C6D89" w:rsidRPr="00334C13" w:rsidRDefault="009C6D89" w:rsidP="00C11583">
            <w:pPr>
              <w:rPr>
                <w:rFonts w:asciiTheme="majorHAnsi" w:hAnsiTheme="majorHAnsi" w:cstheme="minorHAnsi"/>
                <w:sz w:val="20"/>
                <w:szCs w:val="20"/>
                <w:lang w:val="en-US"/>
              </w:rPr>
            </w:pPr>
            <w:r w:rsidRPr="00334C13">
              <w:rPr>
                <w:rFonts w:asciiTheme="majorHAnsi" w:hAnsiTheme="majorHAnsi" w:cstheme="minorHAnsi"/>
                <w:color w:val="000000"/>
                <w:sz w:val="20"/>
                <w:szCs w:val="20"/>
              </w:rPr>
              <w:t>Chironomidae</w:t>
            </w:r>
          </w:p>
        </w:tc>
        <w:tc>
          <w:tcPr>
            <w:tcW w:w="3575" w:type="dxa"/>
          </w:tcPr>
          <w:p w:rsidR="009C6D89" w:rsidRPr="00334C13" w:rsidRDefault="009C6D89" w:rsidP="00C11583">
            <w:pPr>
              <w:rPr>
                <w:rFonts w:asciiTheme="majorHAnsi" w:hAnsiTheme="majorHAnsi" w:cstheme="minorHAnsi"/>
                <w:sz w:val="20"/>
                <w:szCs w:val="20"/>
              </w:rPr>
            </w:pPr>
            <w:r w:rsidRPr="00334C13">
              <w:rPr>
                <w:rFonts w:asciiTheme="majorHAnsi" w:hAnsiTheme="majorHAnsi" w:cstheme="minorHAnsi"/>
                <w:color w:val="000000"/>
                <w:sz w:val="20"/>
                <w:szCs w:val="20"/>
              </w:rPr>
              <w:t>Groepen Thummi</w:t>
            </w:r>
            <w:r w:rsidR="00B81E9B" w:rsidRPr="00334C13">
              <w:rPr>
                <w:rFonts w:asciiTheme="majorHAnsi" w:hAnsiTheme="majorHAnsi" w:cstheme="minorHAnsi"/>
                <w:color w:val="000000"/>
                <w:sz w:val="20"/>
                <w:szCs w:val="20"/>
              </w:rPr>
              <w:t>-Plumosus en n</w:t>
            </w:r>
            <w:r w:rsidRPr="00334C13">
              <w:rPr>
                <w:rFonts w:asciiTheme="majorHAnsi" w:hAnsiTheme="majorHAnsi" w:cstheme="minorHAnsi"/>
                <w:color w:val="000000"/>
                <w:sz w:val="20"/>
                <w:szCs w:val="20"/>
              </w:rPr>
              <w:t>on-Thummi</w:t>
            </w:r>
            <w:r w:rsidR="00B81E9B" w:rsidRPr="00334C13">
              <w:rPr>
                <w:rFonts w:asciiTheme="majorHAnsi" w:hAnsiTheme="majorHAnsi" w:cstheme="minorHAnsi"/>
                <w:color w:val="000000"/>
                <w:sz w:val="20"/>
                <w:szCs w:val="20"/>
              </w:rPr>
              <w:t>-P</w:t>
            </w:r>
            <w:r w:rsidRPr="00334C13">
              <w:rPr>
                <w:rFonts w:asciiTheme="majorHAnsi" w:hAnsiTheme="majorHAnsi" w:cstheme="minorHAnsi"/>
                <w:color w:val="000000"/>
                <w:sz w:val="20"/>
                <w:szCs w:val="20"/>
              </w:rPr>
              <w:t>lumosus</w:t>
            </w:r>
          </w:p>
        </w:tc>
      </w:tr>
      <w:tr w:rsidR="009C6D89" w:rsidRPr="00334C13" w:rsidTr="00C11583">
        <w:tc>
          <w:tcPr>
            <w:tcW w:w="5637" w:type="dxa"/>
          </w:tcPr>
          <w:p w:rsidR="009C6D89" w:rsidRPr="00334C13" w:rsidRDefault="009C6D89" w:rsidP="00C11583">
            <w:pPr>
              <w:rPr>
                <w:rFonts w:asciiTheme="majorHAnsi" w:hAnsiTheme="majorHAnsi" w:cstheme="minorHAnsi"/>
                <w:sz w:val="20"/>
                <w:szCs w:val="20"/>
                <w:lang w:val="en-US"/>
              </w:rPr>
            </w:pPr>
            <w:r w:rsidRPr="00334C13">
              <w:rPr>
                <w:rFonts w:asciiTheme="majorHAnsi" w:hAnsiTheme="majorHAnsi" w:cstheme="minorHAnsi"/>
                <w:sz w:val="20"/>
                <w:szCs w:val="20"/>
                <w:lang w:val="en-US"/>
              </w:rPr>
              <w:t>Hydracarina</w:t>
            </w:r>
          </w:p>
        </w:tc>
        <w:tc>
          <w:tcPr>
            <w:tcW w:w="3575" w:type="dxa"/>
          </w:tcPr>
          <w:p w:rsidR="009C6D89" w:rsidRPr="00334C13" w:rsidRDefault="009C6D89" w:rsidP="00C11583">
            <w:pPr>
              <w:rPr>
                <w:rFonts w:asciiTheme="majorHAnsi" w:hAnsiTheme="majorHAnsi" w:cstheme="minorHAnsi"/>
                <w:sz w:val="20"/>
                <w:szCs w:val="20"/>
                <w:lang w:val="en-US"/>
              </w:rPr>
            </w:pPr>
            <w:r w:rsidRPr="00334C13">
              <w:rPr>
                <w:rFonts w:asciiTheme="majorHAnsi" w:hAnsiTheme="majorHAnsi" w:cstheme="minorHAnsi"/>
                <w:sz w:val="20"/>
                <w:szCs w:val="20"/>
              </w:rPr>
              <w:t>Aanwezigheid</w:t>
            </w:r>
          </w:p>
        </w:tc>
      </w:tr>
    </w:tbl>
    <w:p w:rsidR="009C6D89" w:rsidRPr="00334C13" w:rsidRDefault="009C6D89" w:rsidP="009C6D89">
      <w:pPr>
        <w:rPr>
          <w:rFonts w:asciiTheme="majorHAnsi" w:hAnsiTheme="majorHAnsi" w:cstheme="minorHAnsi"/>
          <w:sz w:val="20"/>
          <w:szCs w:val="20"/>
        </w:rPr>
      </w:pPr>
    </w:p>
    <w:p w:rsidR="00B81E9B" w:rsidRPr="00334C13" w:rsidRDefault="00B81E9B" w:rsidP="009C6D89">
      <w:pPr>
        <w:rPr>
          <w:rFonts w:asciiTheme="majorHAnsi" w:hAnsiTheme="majorHAnsi" w:cstheme="minorHAnsi"/>
          <w:sz w:val="20"/>
          <w:szCs w:val="20"/>
        </w:rPr>
      </w:pPr>
      <w:r w:rsidRPr="00334C13">
        <w:rPr>
          <w:rFonts w:asciiTheme="majorHAnsi" w:hAnsiTheme="majorHAnsi" w:cstheme="minorHAnsi"/>
          <w:sz w:val="20"/>
          <w:szCs w:val="20"/>
        </w:rPr>
        <w:t xml:space="preserve">In de tabel wordt de groep </w:t>
      </w:r>
      <w:r w:rsidRPr="00334C13">
        <w:rPr>
          <w:rFonts w:asciiTheme="majorHAnsi" w:hAnsiTheme="majorHAnsi" w:cstheme="minorHAnsi"/>
          <w:i/>
          <w:sz w:val="20"/>
          <w:szCs w:val="20"/>
        </w:rPr>
        <w:t>Chironomidae</w:t>
      </w:r>
      <w:r w:rsidRPr="00334C13">
        <w:rPr>
          <w:rFonts w:asciiTheme="majorHAnsi" w:hAnsiTheme="majorHAnsi" w:cstheme="minorHAnsi"/>
          <w:sz w:val="20"/>
          <w:szCs w:val="20"/>
        </w:rPr>
        <w:t xml:space="preserve"> (Dansmuggen) afgesplitst van andere </w:t>
      </w:r>
      <w:r w:rsidRPr="00334C13">
        <w:rPr>
          <w:rFonts w:asciiTheme="majorHAnsi" w:hAnsiTheme="majorHAnsi" w:cstheme="minorHAnsi"/>
          <w:i/>
          <w:sz w:val="20"/>
          <w:szCs w:val="20"/>
        </w:rPr>
        <w:t xml:space="preserve">Diptera. </w:t>
      </w:r>
      <w:r w:rsidRPr="00334C13">
        <w:rPr>
          <w:rFonts w:asciiTheme="majorHAnsi" w:hAnsiTheme="majorHAnsi" w:cstheme="minorHAnsi"/>
          <w:sz w:val="20"/>
          <w:szCs w:val="20"/>
        </w:rPr>
        <w:t xml:space="preserve">Dit wordt bij inventarisaties gedaan omdat deze groep moeilijk onderscheidbare soorten bevat. Hij wordt verdeeld in groepen </w:t>
      </w:r>
      <w:r w:rsidRPr="00334C13">
        <w:rPr>
          <w:rFonts w:asciiTheme="majorHAnsi" w:hAnsiTheme="majorHAnsi" w:cstheme="minorHAnsi"/>
          <w:i/>
          <w:sz w:val="20"/>
          <w:szCs w:val="20"/>
        </w:rPr>
        <w:t>Thummi-Plumosus</w:t>
      </w:r>
      <w:r w:rsidRPr="00334C13">
        <w:rPr>
          <w:rFonts w:asciiTheme="majorHAnsi" w:hAnsiTheme="majorHAnsi" w:cstheme="minorHAnsi"/>
          <w:sz w:val="20"/>
          <w:szCs w:val="20"/>
        </w:rPr>
        <w:t xml:space="preserve"> en </w:t>
      </w:r>
      <w:r w:rsidRPr="00334C13">
        <w:rPr>
          <w:rFonts w:asciiTheme="majorHAnsi" w:hAnsiTheme="majorHAnsi" w:cstheme="minorHAnsi"/>
          <w:i/>
          <w:sz w:val="20"/>
          <w:szCs w:val="20"/>
        </w:rPr>
        <w:t>non-Thummi-Plumosus</w:t>
      </w:r>
      <w:r w:rsidRPr="00334C13">
        <w:rPr>
          <w:rFonts w:asciiTheme="majorHAnsi" w:hAnsiTheme="majorHAnsi" w:cstheme="minorHAnsi"/>
          <w:sz w:val="20"/>
          <w:szCs w:val="20"/>
        </w:rPr>
        <w:t>. Chironomidae binnen de groepen thummi of plumosus zijn dansmuggen, of hier de larven ervan, die in verontreinigd water kunnen leven. De larven hebben extra uitstulpingen (</w:t>
      </w:r>
      <w:r w:rsidRPr="00334C13">
        <w:rPr>
          <w:rFonts w:asciiTheme="majorHAnsi" w:hAnsiTheme="majorHAnsi" w:cstheme="minorHAnsi"/>
          <w:i/>
          <w:sz w:val="20"/>
          <w:szCs w:val="20"/>
        </w:rPr>
        <w:t>tubuli</w:t>
      </w:r>
      <w:r w:rsidRPr="00334C13">
        <w:rPr>
          <w:rFonts w:asciiTheme="majorHAnsi" w:hAnsiTheme="majorHAnsi" w:cstheme="minorHAnsi"/>
          <w:sz w:val="20"/>
          <w:szCs w:val="20"/>
        </w:rPr>
        <w:t>) aan het achtereind van hun lichaam waarmee ze ook in zuurstofarm, verontreinigd water kunnen ademen. Deze soorten geven dan ook in biotische indexen een slechte score. Non-TP soorten hebben deze uitstulpingen niet, en komen in kwalitatief beter water voor</w:t>
      </w:r>
      <w:r w:rsidR="005D2740" w:rsidRPr="00334C13">
        <w:rPr>
          <w:rFonts w:asciiTheme="majorHAnsi" w:hAnsiTheme="majorHAnsi" w:cstheme="minorHAnsi"/>
          <w:sz w:val="20"/>
          <w:szCs w:val="20"/>
        </w:rPr>
        <w:t xml:space="preserve"> </w:t>
      </w:r>
      <w:r w:rsidR="00347154" w:rsidRPr="00334C13">
        <w:rPr>
          <w:rFonts w:asciiTheme="majorHAnsi" w:hAnsiTheme="majorHAnsi" w:cstheme="minorHAnsi"/>
          <w:sz w:val="20"/>
          <w:szCs w:val="20"/>
        </w:rPr>
        <w:t xml:space="preserve">. Naast bovengenoemde groepen van organismen zijn in de monsters ook soorten behorende tot de </w:t>
      </w:r>
      <w:r w:rsidR="00347154" w:rsidRPr="00334C13">
        <w:rPr>
          <w:rFonts w:asciiTheme="majorHAnsi" w:hAnsiTheme="majorHAnsi" w:cstheme="minorHAnsi"/>
          <w:i/>
          <w:sz w:val="20"/>
          <w:szCs w:val="20"/>
        </w:rPr>
        <w:t>Entomobryomorpha</w:t>
      </w:r>
      <w:r w:rsidR="00347154" w:rsidRPr="00334C13">
        <w:rPr>
          <w:rFonts w:asciiTheme="majorHAnsi" w:hAnsiTheme="majorHAnsi" w:cstheme="minorHAnsi"/>
          <w:sz w:val="20"/>
          <w:szCs w:val="20"/>
        </w:rPr>
        <w:t xml:space="preserve"> (Waterspringstaarten) en </w:t>
      </w:r>
      <w:r w:rsidR="00347154" w:rsidRPr="00334C13">
        <w:rPr>
          <w:rFonts w:asciiTheme="majorHAnsi" w:hAnsiTheme="majorHAnsi" w:cstheme="minorHAnsi"/>
          <w:i/>
          <w:sz w:val="20"/>
          <w:szCs w:val="20"/>
        </w:rPr>
        <w:t>Nematoda</w:t>
      </w:r>
      <w:r w:rsidR="00347154" w:rsidRPr="00334C13">
        <w:rPr>
          <w:rFonts w:asciiTheme="majorHAnsi" w:hAnsiTheme="majorHAnsi" w:cstheme="minorHAnsi"/>
          <w:sz w:val="20"/>
          <w:szCs w:val="20"/>
        </w:rPr>
        <w:t xml:space="preserve"> (Aaltjes) gevonden. Deze zijn genoteerd, maar niet gebruikt in de kwaliteitsbepalingen.</w:t>
      </w:r>
    </w:p>
    <w:p w:rsidR="009C6D89" w:rsidRPr="00334C13" w:rsidRDefault="009C6D89" w:rsidP="00274FA1">
      <w:pPr>
        <w:pStyle w:val="Kop2"/>
        <w:ind w:firstLine="708"/>
      </w:pPr>
      <w:bookmarkStart w:id="19" w:name="_Toc351333209"/>
      <w:bookmarkStart w:id="20" w:name="_Toc358992449"/>
      <w:r w:rsidRPr="00334C13">
        <w:t>2.</w:t>
      </w:r>
      <w:r w:rsidR="006907C9" w:rsidRPr="00334C13">
        <w:t>4</w:t>
      </w:r>
      <w:r w:rsidRPr="00334C13">
        <w:t xml:space="preserve"> </w:t>
      </w:r>
      <w:r w:rsidRPr="00274FA1">
        <w:t>Verslaglegging</w:t>
      </w:r>
      <w:bookmarkEnd w:id="19"/>
      <w:r w:rsidR="00167DB7">
        <w:t xml:space="preserve"> en analysatie</w:t>
      </w:r>
      <w:bookmarkEnd w:id="20"/>
    </w:p>
    <w:p w:rsidR="0071189E" w:rsidRDefault="00FE7074" w:rsidP="009C6D89">
      <w:pPr>
        <w:rPr>
          <w:rFonts w:asciiTheme="majorHAnsi" w:hAnsiTheme="majorHAnsi"/>
          <w:sz w:val="20"/>
          <w:szCs w:val="20"/>
        </w:rPr>
      </w:pPr>
      <w:r>
        <w:rPr>
          <w:rFonts w:asciiTheme="majorHAnsi" w:hAnsiTheme="majorHAnsi"/>
          <w:sz w:val="20"/>
          <w:szCs w:val="20"/>
        </w:rPr>
        <w:t xml:space="preserve">De </w:t>
      </w:r>
      <w:r w:rsidR="0071189E">
        <w:rPr>
          <w:rFonts w:asciiTheme="majorHAnsi" w:hAnsiTheme="majorHAnsi"/>
          <w:sz w:val="20"/>
          <w:szCs w:val="20"/>
        </w:rPr>
        <w:t xml:space="preserve">gedetermineerde soorten zijn per monster genoteerd. Hiervan is een lijst te vinden in bijlage </w:t>
      </w:r>
      <w:r w:rsidR="00A4163F">
        <w:rPr>
          <w:rFonts w:asciiTheme="majorHAnsi" w:hAnsiTheme="majorHAnsi"/>
          <w:sz w:val="20"/>
          <w:szCs w:val="20"/>
        </w:rPr>
        <w:t>3</w:t>
      </w:r>
      <w:r w:rsidR="0071189E">
        <w:rPr>
          <w:rFonts w:asciiTheme="majorHAnsi" w:hAnsiTheme="majorHAnsi"/>
          <w:sz w:val="20"/>
          <w:szCs w:val="20"/>
        </w:rPr>
        <w:t xml:space="preserve">. Tevens is van alle gevonden verschillende soorten organismen een alfabetische lijst gemaakt, geplaatst in bijlage </w:t>
      </w:r>
      <w:r w:rsidR="00A4163F">
        <w:rPr>
          <w:rFonts w:asciiTheme="majorHAnsi" w:hAnsiTheme="majorHAnsi"/>
          <w:sz w:val="20"/>
          <w:szCs w:val="20"/>
        </w:rPr>
        <w:t>2</w:t>
      </w:r>
      <w:r w:rsidR="0071189E">
        <w:rPr>
          <w:rFonts w:asciiTheme="majorHAnsi" w:hAnsiTheme="majorHAnsi"/>
          <w:sz w:val="20"/>
          <w:szCs w:val="20"/>
        </w:rPr>
        <w:t xml:space="preserve">. Vervolgens is van deze soorten een taxonomische lijst gemaakt. Hierbij zijn ook de monsterpunten vermeld waarin ze gevonden werden. Deze complete lijst staat in bijlage </w:t>
      </w:r>
      <w:r w:rsidR="00A4163F">
        <w:rPr>
          <w:rFonts w:asciiTheme="majorHAnsi" w:hAnsiTheme="majorHAnsi"/>
          <w:sz w:val="20"/>
          <w:szCs w:val="20"/>
        </w:rPr>
        <w:t>4</w:t>
      </w:r>
      <w:r w:rsidR="0071189E">
        <w:rPr>
          <w:rFonts w:asciiTheme="majorHAnsi" w:hAnsiTheme="majorHAnsi"/>
          <w:sz w:val="20"/>
          <w:szCs w:val="20"/>
        </w:rPr>
        <w:t xml:space="preserve">. </w:t>
      </w:r>
    </w:p>
    <w:p w:rsidR="0071189E" w:rsidRPr="00963E8A" w:rsidRDefault="0071189E" w:rsidP="009C6D89">
      <w:pPr>
        <w:rPr>
          <w:rFonts w:asciiTheme="majorHAnsi" w:hAnsiTheme="majorHAnsi"/>
          <w:sz w:val="20"/>
          <w:szCs w:val="20"/>
        </w:rPr>
      </w:pPr>
      <w:r>
        <w:rPr>
          <w:rFonts w:asciiTheme="majorHAnsi" w:hAnsiTheme="majorHAnsi"/>
          <w:sz w:val="20"/>
          <w:szCs w:val="20"/>
        </w:rPr>
        <w:t xml:space="preserve">Met behulp van tabellen en grafieken zijn vervolgens de soorten visueel weergegeven per monster of orde.  De </w:t>
      </w:r>
      <w:r w:rsidR="00963E8A">
        <w:rPr>
          <w:rFonts w:asciiTheme="majorHAnsi" w:hAnsiTheme="majorHAnsi"/>
          <w:sz w:val="20"/>
          <w:szCs w:val="20"/>
        </w:rPr>
        <w:t>feitelijke</w:t>
      </w:r>
      <w:r>
        <w:rPr>
          <w:rFonts w:asciiTheme="majorHAnsi" w:hAnsiTheme="majorHAnsi"/>
          <w:sz w:val="20"/>
          <w:szCs w:val="20"/>
        </w:rPr>
        <w:t xml:space="preserve"> informatie als totaal aantal organismen en totaal aantal soorten is uitgezocht en vermeld. Op dezelfde manier is ook de situatie voor, tijdens en na het bevloeien vergeleken, en onderzocht of gevonden verschillen significant waren. D</w:t>
      </w:r>
      <w:r w:rsidR="00963E8A">
        <w:rPr>
          <w:rFonts w:asciiTheme="majorHAnsi" w:hAnsiTheme="majorHAnsi"/>
          <w:sz w:val="20"/>
          <w:szCs w:val="20"/>
        </w:rPr>
        <w:t>it geldt ook voor de</w:t>
      </w:r>
      <w:r>
        <w:rPr>
          <w:rFonts w:asciiTheme="majorHAnsi" w:hAnsiTheme="majorHAnsi"/>
          <w:sz w:val="20"/>
          <w:szCs w:val="20"/>
        </w:rPr>
        <w:t xml:space="preserve"> verschillen in soortenrijkdom tussen de in het gebied aanwezige boven- en ondersloten.</w:t>
      </w:r>
      <w:r w:rsidR="00963E8A">
        <w:rPr>
          <w:rFonts w:asciiTheme="majorHAnsi" w:hAnsiTheme="majorHAnsi"/>
          <w:sz w:val="20"/>
          <w:szCs w:val="20"/>
        </w:rPr>
        <w:t xml:space="preserve"> Dit is gedaan met de </w:t>
      </w:r>
      <w:r w:rsidR="00963E8A">
        <w:rPr>
          <w:rFonts w:asciiTheme="majorHAnsi" w:hAnsiTheme="majorHAnsi"/>
          <w:i/>
          <w:sz w:val="20"/>
          <w:szCs w:val="20"/>
        </w:rPr>
        <w:t>t</w:t>
      </w:r>
      <w:r w:rsidR="00963E8A">
        <w:rPr>
          <w:rFonts w:asciiTheme="majorHAnsi" w:hAnsiTheme="majorHAnsi"/>
          <w:sz w:val="20"/>
          <w:szCs w:val="20"/>
        </w:rPr>
        <w:t>-toets, die een verschil in gemiddelde van twee reeksen getallen aan kan tonen.</w:t>
      </w:r>
    </w:p>
    <w:p w:rsidR="009C6D89" w:rsidRPr="00C94FA1" w:rsidRDefault="006A3453" w:rsidP="009C6D89">
      <w:pPr>
        <w:rPr>
          <w:rFonts w:asciiTheme="majorHAnsi" w:hAnsiTheme="majorHAnsi"/>
        </w:rPr>
      </w:pPr>
      <w:r>
        <w:rPr>
          <w:rFonts w:asciiTheme="majorHAnsi" w:hAnsiTheme="majorHAnsi"/>
          <w:sz w:val="20"/>
          <w:szCs w:val="20"/>
        </w:rPr>
        <w:t xml:space="preserve">De kwaliteitsanalyses zijn gedaan met de Belgische Biotische Index en de macrofaunamaatlat van de Kaderrichtlijn Water. Het werkblad ter bepaling van de BBI-score vindt men in bijlage </w:t>
      </w:r>
      <w:r w:rsidR="007C412F">
        <w:rPr>
          <w:rFonts w:asciiTheme="majorHAnsi" w:hAnsiTheme="majorHAnsi"/>
          <w:sz w:val="20"/>
          <w:szCs w:val="20"/>
        </w:rPr>
        <w:t>6</w:t>
      </w:r>
      <w:r>
        <w:rPr>
          <w:rFonts w:asciiTheme="majorHAnsi" w:hAnsiTheme="majorHAnsi"/>
          <w:sz w:val="20"/>
          <w:szCs w:val="20"/>
        </w:rPr>
        <w:t>. De KRW hanteert verschillende maatlatten voor watertypen. Omdat ‘de Watering’ nog niet is getypeerd zijn hier mogelijke watertypen gebruikt. Er is vergeleken met watertypen R4 (</w:t>
      </w:r>
      <w:r w:rsidRPr="00772CF3">
        <w:rPr>
          <w:rFonts w:asciiTheme="majorHAnsi" w:hAnsiTheme="majorHAnsi"/>
          <w:i/>
          <w:sz w:val="20"/>
          <w:szCs w:val="20"/>
        </w:rPr>
        <w:t>permanente langzaam stromende bovenloop op zand</w:t>
      </w:r>
      <w:r>
        <w:rPr>
          <w:rFonts w:asciiTheme="majorHAnsi" w:hAnsiTheme="majorHAnsi"/>
          <w:sz w:val="20"/>
          <w:szCs w:val="20"/>
        </w:rPr>
        <w:t>), R9 (</w:t>
      </w:r>
      <w:r w:rsidRPr="00772CF3">
        <w:rPr>
          <w:rFonts w:asciiTheme="majorHAnsi" w:hAnsiTheme="majorHAnsi"/>
          <w:i/>
          <w:sz w:val="20"/>
          <w:szCs w:val="20"/>
        </w:rPr>
        <w:t>Lan</w:t>
      </w:r>
      <w:r>
        <w:rPr>
          <w:rFonts w:asciiTheme="majorHAnsi" w:hAnsiTheme="majorHAnsi"/>
          <w:i/>
          <w:sz w:val="20"/>
          <w:szCs w:val="20"/>
        </w:rPr>
        <w:t>g</w:t>
      </w:r>
      <w:r w:rsidRPr="00772CF3">
        <w:rPr>
          <w:rFonts w:asciiTheme="majorHAnsi" w:hAnsiTheme="majorHAnsi"/>
          <w:i/>
          <w:sz w:val="20"/>
          <w:szCs w:val="20"/>
        </w:rPr>
        <w:t>zaam stromende bovenloop op kalkhoudende bodem</w:t>
      </w:r>
      <w:r>
        <w:rPr>
          <w:rFonts w:asciiTheme="majorHAnsi" w:hAnsiTheme="majorHAnsi"/>
          <w:sz w:val="20"/>
          <w:szCs w:val="20"/>
        </w:rPr>
        <w:t>), M1 (</w:t>
      </w:r>
      <w:r w:rsidRPr="00772CF3">
        <w:rPr>
          <w:rFonts w:asciiTheme="majorHAnsi" w:hAnsiTheme="majorHAnsi"/>
          <w:i/>
          <w:sz w:val="20"/>
          <w:szCs w:val="20"/>
        </w:rPr>
        <w:t>gebufferde sloten</w:t>
      </w:r>
      <w:r>
        <w:rPr>
          <w:rFonts w:asciiTheme="majorHAnsi" w:hAnsiTheme="majorHAnsi"/>
          <w:sz w:val="20"/>
          <w:szCs w:val="20"/>
        </w:rPr>
        <w:t>) en M2 (</w:t>
      </w:r>
      <w:r w:rsidRPr="00772CF3">
        <w:rPr>
          <w:rFonts w:asciiTheme="majorHAnsi" w:hAnsiTheme="majorHAnsi"/>
          <w:i/>
          <w:sz w:val="20"/>
          <w:szCs w:val="20"/>
        </w:rPr>
        <w:t>Zwak gebufferde sloten</w:t>
      </w:r>
      <w:r>
        <w:rPr>
          <w:rFonts w:asciiTheme="majorHAnsi" w:hAnsiTheme="majorHAnsi"/>
          <w:sz w:val="20"/>
          <w:szCs w:val="20"/>
        </w:rPr>
        <w:t xml:space="preserve">). De typen R4 en R9 zijn natuurlijke wateren, M1 en M2 zijn semi-natuurlijke of kunstmatige wateren. </w:t>
      </w:r>
    </w:p>
    <w:p w:rsidR="00FF7D85" w:rsidRPr="00A1330F" w:rsidRDefault="00FF7D85" w:rsidP="00A1330F">
      <w:pPr>
        <w:pStyle w:val="Kop1"/>
      </w:pPr>
      <w:bookmarkStart w:id="21" w:name="_Toc358992450"/>
      <w:r w:rsidRPr="00A1330F">
        <w:lastRenderedPageBreak/>
        <w:t>Resultaten</w:t>
      </w:r>
      <w:bookmarkEnd w:id="21"/>
    </w:p>
    <w:p w:rsidR="00FF7D85" w:rsidRDefault="00FF7D85" w:rsidP="006C061F">
      <w:pPr>
        <w:spacing w:after="0"/>
        <w:rPr>
          <w:sz w:val="20"/>
          <w:szCs w:val="20"/>
        </w:rPr>
      </w:pPr>
    </w:p>
    <w:p w:rsidR="006C061F" w:rsidRPr="007B517B" w:rsidRDefault="006C061F" w:rsidP="006C061F">
      <w:pPr>
        <w:pStyle w:val="Kop2"/>
      </w:pPr>
      <w:bookmarkStart w:id="22" w:name="_Toc358992451"/>
      <w:r>
        <w:t>3.1 Inventarisatie</w:t>
      </w:r>
      <w:bookmarkEnd w:id="22"/>
    </w:p>
    <w:p w:rsidR="00713492" w:rsidRPr="007B517B" w:rsidRDefault="00713492" w:rsidP="00713492">
      <w:pPr>
        <w:spacing w:after="0"/>
        <w:rPr>
          <w:rFonts w:asciiTheme="majorHAnsi" w:hAnsiTheme="majorHAnsi"/>
          <w:sz w:val="20"/>
          <w:szCs w:val="20"/>
        </w:rPr>
      </w:pPr>
      <w:r w:rsidRPr="007B517B">
        <w:rPr>
          <w:rFonts w:asciiTheme="majorHAnsi" w:hAnsiTheme="majorHAnsi"/>
          <w:sz w:val="20"/>
          <w:szCs w:val="20"/>
        </w:rPr>
        <w:t>In de totaal 29 monsters zijn 2066 organismen gevonden. Deze vallen onder minstens 125 verschillende soorten. Een deel is tot soortnaam gebracht, overige zijn tot hun betreffende familie- of geslachtsnaam gebracht. De monsters bevatten ieder een verschillend aantal soorten, z</w:t>
      </w:r>
      <w:r w:rsidR="00B3629F">
        <w:rPr>
          <w:rFonts w:asciiTheme="majorHAnsi" w:hAnsiTheme="majorHAnsi"/>
          <w:sz w:val="20"/>
          <w:szCs w:val="20"/>
        </w:rPr>
        <w:t>oals weergegeven in afbeelding 8</w:t>
      </w:r>
      <w:r w:rsidRPr="007B517B">
        <w:rPr>
          <w:rFonts w:asciiTheme="majorHAnsi" w:hAnsiTheme="majorHAnsi"/>
          <w:sz w:val="20"/>
          <w:szCs w:val="20"/>
        </w:rPr>
        <w:t xml:space="preserve">. </w:t>
      </w:r>
      <w:r w:rsidR="00335B43" w:rsidRPr="007B517B">
        <w:rPr>
          <w:rFonts w:asciiTheme="majorHAnsi" w:hAnsiTheme="majorHAnsi"/>
          <w:sz w:val="20"/>
          <w:szCs w:val="20"/>
        </w:rPr>
        <w:t>Met verschillende kleuren zijn de drie monsterdagen afgebeeld. De meeste biodiversiteit is vooral gecentreerd rondom de meest rechtse monsters, die staan voor de centraal en noordelijk gelegen monsterpunten in het gebied. A4, B2 en C15 zijn zeer laag in vergelijking, met slechts enkele soorten vertegenwoordigd.</w:t>
      </w:r>
    </w:p>
    <w:p w:rsidR="00334C13" w:rsidRPr="007B517B" w:rsidRDefault="007B517B" w:rsidP="00713492">
      <w:pPr>
        <w:spacing w:after="0"/>
        <w:rPr>
          <w:rFonts w:asciiTheme="majorHAnsi" w:hAnsiTheme="majorHAnsi"/>
          <w:sz w:val="20"/>
          <w:szCs w:val="20"/>
        </w:rPr>
      </w:pPr>
      <w:r w:rsidRPr="007B517B">
        <w:rPr>
          <w:noProof/>
          <w:sz w:val="20"/>
          <w:szCs w:val="20"/>
          <w:lang w:val="nl-BE" w:eastAsia="nl-BE"/>
        </w:rPr>
        <w:drawing>
          <wp:anchor distT="0" distB="0" distL="114300" distR="114300" simplePos="0" relativeHeight="251698176" behindDoc="1" locked="0" layoutInCell="1" allowOverlap="1" wp14:anchorId="0EFC6A6B" wp14:editId="048B5188">
            <wp:simplePos x="0" y="0"/>
            <wp:positionH relativeFrom="column">
              <wp:posOffset>52705</wp:posOffset>
            </wp:positionH>
            <wp:positionV relativeFrom="paragraph">
              <wp:posOffset>225425</wp:posOffset>
            </wp:positionV>
            <wp:extent cx="5562600" cy="1962150"/>
            <wp:effectExtent l="0" t="0" r="19050" b="19050"/>
            <wp:wrapTight wrapText="bothSides">
              <wp:wrapPolygon edited="0">
                <wp:start x="0" y="0"/>
                <wp:lineTo x="0" y="21600"/>
                <wp:lineTo x="21600" y="21600"/>
                <wp:lineTo x="21600" y="0"/>
                <wp:lineTo x="0" y="0"/>
              </wp:wrapPolygon>
            </wp:wrapTight>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rsidR="000E2B00" w:rsidRDefault="000E2B00" w:rsidP="00FF7D85">
      <w:pPr>
        <w:rPr>
          <w:rFonts w:asciiTheme="majorHAnsi" w:hAnsiTheme="majorHAnsi"/>
          <w:sz w:val="20"/>
          <w:szCs w:val="20"/>
        </w:rPr>
      </w:pPr>
      <w:r w:rsidRPr="007B517B">
        <w:rPr>
          <w:rFonts w:asciiTheme="majorHAnsi" w:hAnsiTheme="majorHAnsi"/>
          <w:noProof/>
          <w:sz w:val="20"/>
          <w:szCs w:val="20"/>
          <w:lang w:val="nl-BE" w:eastAsia="nl-BE"/>
        </w:rPr>
        <mc:AlternateContent>
          <mc:Choice Requires="wps">
            <w:drawing>
              <wp:anchor distT="0" distB="0" distL="114300" distR="114300" simplePos="0" relativeHeight="251700224" behindDoc="1" locked="0" layoutInCell="1" allowOverlap="1" wp14:anchorId="63229B82" wp14:editId="41B4C1E3">
                <wp:simplePos x="0" y="0"/>
                <wp:positionH relativeFrom="column">
                  <wp:posOffset>48895</wp:posOffset>
                </wp:positionH>
                <wp:positionV relativeFrom="paragraph">
                  <wp:posOffset>-55880</wp:posOffset>
                </wp:positionV>
                <wp:extent cx="5451475" cy="490855"/>
                <wp:effectExtent l="0" t="0" r="0" b="4445"/>
                <wp:wrapTight wrapText="bothSides">
                  <wp:wrapPolygon edited="0">
                    <wp:start x="0" y="0"/>
                    <wp:lineTo x="0" y="20957"/>
                    <wp:lineTo x="21512" y="20957"/>
                    <wp:lineTo x="21512" y="0"/>
                    <wp:lineTo x="0" y="0"/>
                  </wp:wrapPolygon>
                </wp:wrapTight>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1475" cy="490855"/>
                        </a:xfrm>
                        <a:prstGeom prst="rect">
                          <a:avLst/>
                        </a:prstGeom>
                        <a:solidFill>
                          <a:srgbClr val="FFFFFF"/>
                        </a:solidFill>
                        <a:ln w="9525">
                          <a:noFill/>
                          <a:miter lim="800000"/>
                          <a:headEnd/>
                          <a:tailEnd/>
                        </a:ln>
                      </wps:spPr>
                      <wps:txbx>
                        <w:txbxContent>
                          <w:p w:rsidR="002B3F95" w:rsidRPr="00B3629F" w:rsidRDefault="002B3F95" w:rsidP="00335B43">
                            <w:pPr>
                              <w:spacing w:after="0"/>
                              <w:rPr>
                                <w:rFonts w:asciiTheme="majorHAnsi" w:hAnsiTheme="majorHAnsi"/>
                                <w:sz w:val="16"/>
                                <w:szCs w:val="16"/>
                              </w:rPr>
                            </w:pPr>
                            <w:r w:rsidRPr="00B3629F">
                              <w:rPr>
                                <w:rFonts w:asciiTheme="majorHAnsi" w:hAnsiTheme="majorHAnsi"/>
                                <w:sz w:val="16"/>
                                <w:szCs w:val="16"/>
                              </w:rPr>
                              <w:t>Afbeelding 8. Het aantal verschillende soorten per monster. De drie monster</w:t>
                            </w:r>
                            <w:r>
                              <w:rPr>
                                <w:rFonts w:asciiTheme="majorHAnsi" w:hAnsiTheme="majorHAnsi"/>
                                <w:sz w:val="16"/>
                                <w:szCs w:val="16"/>
                              </w:rPr>
                              <w:t xml:space="preserve">name momenten </w:t>
                            </w:r>
                            <w:r w:rsidRPr="00B3629F">
                              <w:rPr>
                                <w:rFonts w:asciiTheme="majorHAnsi" w:hAnsiTheme="majorHAnsi"/>
                                <w:sz w:val="16"/>
                                <w:szCs w:val="16"/>
                              </w:rPr>
                              <w:t>zijn weergegeven met drie kleuren. De hogere biodiversiteit centreert zich</w:t>
                            </w:r>
                            <w:r>
                              <w:rPr>
                                <w:rFonts w:asciiTheme="majorHAnsi" w:hAnsiTheme="majorHAnsi"/>
                                <w:sz w:val="16"/>
                                <w:szCs w:val="16"/>
                              </w:rPr>
                              <w:t xml:space="preserve"> vooral in de meest rechts afgebeelde</w:t>
                            </w:r>
                            <w:r w:rsidRPr="00B3629F">
                              <w:rPr>
                                <w:rFonts w:asciiTheme="majorHAnsi" w:hAnsiTheme="majorHAnsi"/>
                                <w:sz w:val="16"/>
                                <w:szCs w:val="16"/>
                              </w:rPr>
                              <w:t xml:space="preserve"> monsters,</w:t>
                            </w:r>
                            <w:r>
                              <w:rPr>
                                <w:rFonts w:asciiTheme="majorHAnsi" w:hAnsiTheme="majorHAnsi"/>
                                <w:sz w:val="16"/>
                                <w:szCs w:val="16"/>
                              </w:rPr>
                              <w:t xml:space="preserve"> de noordelijk gelegen monsterpunten,</w:t>
                            </w:r>
                            <w:r w:rsidRPr="00B3629F">
                              <w:rPr>
                                <w:rFonts w:asciiTheme="majorHAnsi" w:hAnsiTheme="majorHAnsi"/>
                                <w:sz w:val="16"/>
                                <w:szCs w:val="16"/>
                              </w:rPr>
                              <w:t xml:space="preserve"> met uitzondering van C15.</w:t>
                            </w:r>
                          </w:p>
                          <w:p w:rsidR="002B3F95" w:rsidRPr="00B3629F" w:rsidRDefault="002B3F95" w:rsidP="00335B43">
                            <w:pPr>
                              <w:rPr>
                                <w:rFonts w:asciiTheme="majorHAnsi" w:hAnsiTheme="majorHAnsi"/>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3.85pt;margin-top:-4.4pt;width:429.25pt;height:38.6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" stroked="f">
                <v:textbox>
                  <w:txbxContent>
                    <w:p w:rsidR="002B3F95" w:rsidRPr="00B3629F" w:rsidRDefault="002B3F95" w:rsidP="00335B43">
                      <w:pPr>
                        <w:spacing w:after="0"/>
                        <w:rPr>
                          <w:rFonts w:asciiTheme="majorHAnsi" w:hAnsiTheme="majorHAnsi"/>
                          <w:sz w:val="16"/>
                          <w:szCs w:val="16"/>
                        </w:rPr>
                      </w:pPr>
                      <w:r w:rsidRPr="00B3629F">
                        <w:rPr>
                          <w:rFonts w:asciiTheme="majorHAnsi" w:hAnsiTheme="majorHAnsi"/>
                          <w:sz w:val="16"/>
                          <w:szCs w:val="16"/>
                        </w:rPr>
                        <w:t>Afbeelding 8. Het aantal verschillende soorten per monster. De drie monster</w:t>
                      </w:r>
                      <w:r>
                        <w:rPr>
                          <w:rFonts w:asciiTheme="majorHAnsi" w:hAnsiTheme="majorHAnsi"/>
                          <w:sz w:val="16"/>
                          <w:szCs w:val="16"/>
                        </w:rPr>
                        <w:t xml:space="preserve">name momenten </w:t>
                      </w:r>
                      <w:r w:rsidRPr="00B3629F">
                        <w:rPr>
                          <w:rFonts w:asciiTheme="majorHAnsi" w:hAnsiTheme="majorHAnsi"/>
                          <w:sz w:val="16"/>
                          <w:szCs w:val="16"/>
                        </w:rPr>
                        <w:t>zijn weergegeven met drie kleuren. De hogere biodiversiteit centreert zich</w:t>
                      </w:r>
                      <w:r>
                        <w:rPr>
                          <w:rFonts w:asciiTheme="majorHAnsi" w:hAnsiTheme="majorHAnsi"/>
                          <w:sz w:val="16"/>
                          <w:szCs w:val="16"/>
                        </w:rPr>
                        <w:t xml:space="preserve"> vooral in de meest rechts afgebeelde</w:t>
                      </w:r>
                      <w:r w:rsidRPr="00B3629F">
                        <w:rPr>
                          <w:rFonts w:asciiTheme="majorHAnsi" w:hAnsiTheme="majorHAnsi"/>
                          <w:sz w:val="16"/>
                          <w:szCs w:val="16"/>
                        </w:rPr>
                        <w:t xml:space="preserve"> monsters,</w:t>
                      </w:r>
                      <w:r>
                        <w:rPr>
                          <w:rFonts w:asciiTheme="majorHAnsi" w:hAnsiTheme="majorHAnsi"/>
                          <w:sz w:val="16"/>
                          <w:szCs w:val="16"/>
                        </w:rPr>
                        <w:t xml:space="preserve"> de noordelijk gelegen monsterpunten,</w:t>
                      </w:r>
                      <w:r w:rsidRPr="00B3629F">
                        <w:rPr>
                          <w:rFonts w:asciiTheme="majorHAnsi" w:hAnsiTheme="majorHAnsi"/>
                          <w:sz w:val="16"/>
                          <w:szCs w:val="16"/>
                        </w:rPr>
                        <w:t xml:space="preserve"> met uitzondering van C15.</w:t>
                      </w:r>
                    </w:p>
                    <w:p w:rsidR="002B3F95" w:rsidRPr="00B3629F" w:rsidRDefault="002B3F95" w:rsidP="00335B43">
                      <w:pPr>
                        <w:rPr>
                          <w:rFonts w:asciiTheme="majorHAnsi" w:hAnsiTheme="majorHAnsi"/>
                          <w:sz w:val="16"/>
                          <w:szCs w:val="16"/>
                        </w:rPr>
                      </w:pPr>
                    </w:p>
                  </w:txbxContent>
                </v:textbox>
                <w10:wrap type="tight"/>
              </v:shape>
            </w:pict>
          </mc:Fallback>
        </mc:AlternateContent>
      </w:r>
    </w:p>
    <w:p w:rsidR="000E2B00" w:rsidRDefault="000E2B00" w:rsidP="00FF7D85">
      <w:pPr>
        <w:rPr>
          <w:rFonts w:asciiTheme="majorHAnsi" w:hAnsiTheme="majorHAnsi"/>
          <w:sz w:val="20"/>
          <w:szCs w:val="20"/>
        </w:rPr>
      </w:pPr>
    </w:p>
    <w:p w:rsidR="00713492" w:rsidRPr="007B517B" w:rsidRDefault="00943BA5" w:rsidP="00FF7D85">
      <w:pPr>
        <w:rPr>
          <w:rFonts w:asciiTheme="majorHAnsi" w:hAnsiTheme="majorHAnsi"/>
          <w:sz w:val="20"/>
          <w:szCs w:val="20"/>
        </w:rPr>
      </w:pPr>
      <w:r>
        <w:rPr>
          <w:rFonts w:asciiTheme="majorHAnsi" w:hAnsiTheme="majorHAnsi"/>
          <w:sz w:val="20"/>
          <w:szCs w:val="20"/>
        </w:rPr>
        <w:t>De soorten behoren zoals vermeld tot geslachten, families, klasses en ordes. De gebruikelijke ordes waar bij inventarisaties over gesproken wordt</w:t>
      </w:r>
      <w:r w:rsidR="003C7CB8">
        <w:rPr>
          <w:rFonts w:asciiTheme="majorHAnsi" w:hAnsiTheme="majorHAnsi"/>
          <w:sz w:val="20"/>
          <w:szCs w:val="20"/>
        </w:rPr>
        <w:t xml:space="preserve"> (zie tabel 1)</w:t>
      </w:r>
      <w:r>
        <w:rPr>
          <w:rFonts w:asciiTheme="majorHAnsi" w:hAnsiTheme="majorHAnsi"/>
          <w:sz w:val="20"/>
          <w:szCs w:val="20"/>
        </w:rPr>
        <w:t xml:space="preserve"> zijn in </w:t>
      </w:r>
      <w:r w:rsidR="003C7CB8">
        <w:rPr>
          <w:rFonts w:asciiTheme="majorHAnsi" w:hAnsiTheme="majorHAnsi"/>
          <w:sz w:val="20"/>
          <w:szCs w:val="20"/>
        </w:rPr>
        <w:t>afbeelding 9</w:t>
      </w:r>
      <w:r>
        <w:rPr>
          <w:rFonts w:asciiTheme="majorHAnsi" w:hAnsiTheme="majorHAnsi"/>
          <w:sz w:val="20"/>
          <w:szCs w:val="20"/>
        </w:rPr>
        <w:t xml:space="preserve"> ook gebruikt.</w:t>
      </w:r>
      <w:r w:rsidR="00513F2D">
        <w:rPr>
          <w:rFonts w:asciiTheme="majorHAnsi" w:hAnsiTheme="majorHAnsi"/>
          <w:sz w:val="20"/>
          <w:szCs w:val="20"/>
        </w:rPr>
        <w:t xml:space="preserve"> Alle in dit onderzoek gevonden soorten zijn in hun orde geplaatst en opgeteld. Vervolgens is dit gedeeld door het totaal aantal gevonden soorten (125) om een percentage te verkrijgen.</w:t>
      </w:r>
      <w:r>
        <w:rPr>
          <w:rFonts w:asciiTheme="majorHAnsi" w:hAnsiTheme="majorHAnsi"/>
          <w:sz w:val="20"/>
          <w:szCs w:val="20"/>
        </w:rPr>
        <w:t xml:space="preserve"> </w:t>
      </w:r>
      <w:r w:rsidR="00B3629F">
        <w:rPr>
          <w:rFonts w:asciiTheme="majorHAnsi" w:hAnsiTheme="majorHAnsi"/>
          <w:sz w:val="20"/>
          <w:szCs w:val="20"/>
        </w:rPr>
        <w:t>In afbeelding 9</w:t>
      </w:r>
      <w:r w:rsidR="00513F2D">
        <w:rPr>
          <w:rFonts w:asciiTheme="majorHAnsi" w:hAnsiTheme="majorHAnsi"/>
          <w:sz w:val="20"/>
          <w:szCs w:val="20"/>
        </w:rPr>
        <w:t xml:space="preserve"> is dit percentage per orde weergegeven. De </w:t>
      </w:r>
      <w:r w:rsidR="00513F2D" w:rsidRPr="007C4066">
        <w:rPr>
          <w:rFonts w:asciiTheme="majorHAnsi" w:hAnsiTheme="majorHAnsi"/>
          <w:i/>
          <w:sz w:val="20"/>
          <w:szCs w:val="20"/>
        </w:rPr>
        <w:t>Mollusca</w:t>
      </w:r>
      <w:r w:rsidR="00513F2D">
        <w:rPr>
          <w:rFonts w:asciiTheme="majorHAnsi" w:hAnsiTheme="majorHAnsi"/>
          <w:sz w:val="20"/>
          <w:szCs w:val="20"/>
        </w:rPr>
        <w:t xml:space="preserve"> (slakken), </w:t>
      </w:r>
      <w:r w:rsidR="00513F2D" w:rsidRPr="007C4066">
        <w:rPr>
          <w:rFonts w:asciiTheme="majorHAnsi" w:hAnsiTheme="majorHAnsi"/>
          <w:i/>
          <w:sz w:val="20"/>
          <w:szCs w:val="20"/>
        </w:rPr>
        <w:t>Trichoptera</w:t>
      </w:r>
      <w:r w:rsidR="00513F2D">
        <w:rPr>
          <w:rFonts w:asciiTheme="majorHAnsi" w:hAnsiTheme="majorHAnsi"/>
          <w:sz w:val="20"/>
          <w:szCs w:val="20"/>
        </w:rPr>
        <w:t xml:space="preserve"> (kokerjuffers) en </w:t>
      </w:r>
      <w:r w:rsidR="00513F2D" w:rsidRPr="007C4066">
        <w:rPr>
          <w:rFonts w:asciiTheme="majorHAnsi" w:hAnsiTheme="majorHAnsi"/>
          <w:i/>
          <w:sz w:val="20"/>
          <w:szCs w:val="20"/>
        </w:rPr>
        <w:t>Diptera</w:t>
      </w:r>
      <w:r w:rsidR="00513F2D">
        <w:rPr>
          <w:rFonts w:asciiTheme="majorHAnsi" w:hAnsiTheme="majorHAnsi"/>
          <w:sz w:val="20"/>
          <w:szCs w:val="20"/>
        </w:rPr>
        <w:t xml:space="preserve"> (tweevleugeligen) zijn het meest vertegenwoordigd.</w:t>
      </w:r>
    </w:p>
    <w:p w:rsidR="00334C13" w:rsidRPr="007B517B" w:rsidRDefault="00513F2D" w:rsidP="00FF7D85">
      <w:pPr>
        <w:rPr>
          <w:rFonts w:asciiTheme="majorHAnsi" w:hAnsiTheme="majorHAnsi"/>
          <w:sz w:val="20"/>
          <w:szCs w:val="20"/>
        </w:rPr>
      </w:pPr>
      <w:r w:rsidRPr="007B517B">
        <w:rPr>
          <w:noProof/>
          <w:sz w:val="20"/>
          <w:szCs w:val="20"/>
          <w:lang w:val="nl-BE" w:eastAsia="nl-BE"/>
        </w:rPr>
        <w:drawing>
          <wp:anchor distT="0" distB="0" distL="114300" distR="114300" simplePos="0" relativeHeight="251701248" behindDoc="1" locked="0" layoutInCell="1" allowOverlap="1" wp14:anchorId="11462F53" wp14:editId="4C9242B1">
            <wp:simplePos x="0" y="0"/>
            <wp:positionH relativeFrom="column">
              <wp:posOffset>109220</wp:posOffset>
            </wp:positionH>
            <wp:positionV relativeFrom="paragraph">
              <wp:posOffset>174625</wp:posOffset>
            </wp:positionV>
            <wp:extent cx="4796155" cy="2371725"/>
            <wp:effectExtent l="0" t="0" r="23495" b="9525"/>
            <wp:wrapTight wrapText="bothSides">
              <wp:wrapPolygon edited="0">
                <wp:start x="0" y="0"/>
                <wp:lineTo x="0" y="21513"/>
                <wp:lineTo x="21620" y="21513"/>
                <wp:lineTo x="21620" y="0"/>
                <wp:lineTo x="0" y="0"/>
              </wp:wrapPolygon>
            </wp:wrapTight>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rsidR="00334C13" w:rsidRPr="007B517B" w:rsidRDefault="00334C13" w:rsidP="00FF7D85">
      <w:pPr>
        <w:rPr>
          <w:rFonts w:asciiTheme="majorHAnsi" w:hAnsiTheme="majorHAnsi"/>
          <w:sz w:val="20"/>
          <w:szCs w:val="20"/>
        </w:rPr>
      </w:pPr>
    </w:p>
    <w:p w:rsidR="00334C13" w:rsidRPr="007B517B" w:rsidRDefault="00334C13" w:rsidP="00FF7D85">
      <w:pPr>
        <w:rPr>
          <w:rFonts w:asciiTheme="majorHAnsi" w:hAnsiTheme="majorHAnsi"/>
          <w:sz w:val="20"/>
          <w:szCs w:val="20"/>
        </w:rPr>
      </w:pPr>
    </w:p>
    <w:p w:rsidR="00334C13" w:rsidRDefault="00334C13" w:rsidP="00FF7D85">
      <w:pPr>
        <w:rPr>
          <w:rFonts w:asciiTheme="majorHAnsi" w:hAnsiTheme="majorHAnsi"/>
        </w:rPr>
      </w:pPr>
    </w:p>
    <w:p w:rsidR="00334C13" w:rsidRDefault="00334C13" w:rsidP="00FF7D85">
      <w:pPr>
        <w:rPr>
          <w:rFonts w:asciiTheme="majorHAnsi" w:hAnsiTheme="majorHAnsi"/>
        </w:rPr>
      </w:pPr>
    </w:p>
    <w:p w:rsidR="00334C13" w:rsidRDefault="00334C13" w:rsidP="00FF7D85">
      <w:pPr>
        <w:rPr>
          <w:rFonts w:asciiTheme="majorHAnsi" w:hAnsiTheme="majorHAnsi"/>
        </w:rPr>
      </w:pPr>
    </w:p>
    <w:p w:rsidR="00334C13" w:rsidRDefault="00334C13" w:rsidP="00FF7D85">
      <w:pPr>
        <w:rPr>
          <w:rFonts w:asciiTheme="majorHAnsi" w:hAnsiTheme="majorHAnsi"/>
        </w:rPr>
      </w:pPr>
    </w:p>
    <w:p w:rsidR="001B0191" w:rsidRDefault="001B0191" w:rsidP="00FF7D85">
      <w:pPr>
        <w:rPr>
          <w:rFonts w:asciiTheme="majorHAnsi" w:hAnsiTheme="majorHAnsi"/>
        </w:rPr>
      </w:pPr>
    </w:p>
    <w:p w:rsidR="003C7CB8" w:rsidRDefault="003C7CB8" w:rsidP="008D7DBD">
      <w:pPr>
        <w:rPr>
          <w:rFonts w:asciiTheme="majorHAnsi" w:hAnsiTheme="majorHAnsi"/>
          <w:sz w:val="20"/>
          <w:szCs w:val="20"/>
        </w:rPr>
      </w:pPr>
      <w:r w:rsidRPr="007B517B">
        <w:rPr>
          <w:rFonts w:asciiTheme="majorHAnsi" w:hAnsiTheme="majorHAnsi"/>
          <w:noProof/>
          <w:sz w:val="20"/>
          <w:szCs w:val="20"/>
          <w:lang w:val="nl-BE" w:eastAsia="nl-BE"/>
        </w:rPr>
        <mc:AlternateContent>
          <mc:Choice Requires="wps">
            <w:drawing>
              <wp:anchor distT="0" distB="0" distL="114300" distR="114300" simplePos="0" relativeHeight="251703296" behindDoc="1" locked="0" layoutInCell="1" allowOverlap="1" wp14:anchorId="22155B57" wp14:editId="285DE6AF">
                <wp:simplePos x="0" y="0"/>
                <wp:positionH relativeFrom="column">
                  <wp:posOffset>-4913630</wp:posOffset>
                </wp:positionH>
                <wp:positionV relativeFrom="paragraph">
                  <wp:posOffset>86995</wp:posOffset>
                </wp:positionV>
                <wp:extent cx="4709795" cy="491490"/>
                <wp:effectExtent l="0" t="0" r="0" b="381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9795" cy="491490"/>
                        </a:xfrm>
                        <a:prstGeom prst="rect">
                          <a:avLst/>
                        </a:prstGeom>
                        <a:solidFill>
                          <a:srgbClr val="FFFFFF"/>
                        </a:solidFill>
                        <a:ln w="9525">
                          <a:noFill/>
                          <a:miter lim="800000"/>
                          <a:headEnd/>
                          <a:tailEnd/>
                        </a:ln>
                      </wps:spPr>
                      <wps:txbx>
                        <w:txbxContent>
                          <w:p w:rsidR="002B3F95" w:rsidRPr="00B3629F" w:rsidRDefault="002B3F95" w:rsidP="00513F2D">
                            <w:pPr>
                              <w:spacing w:after="0"/>
                              <w:rPr>
                                <w:rFonts w:asciiTheme="majorHAnsi" w:hAnsiTheme="majorHAnsi"/>
                                <w:sz w:val="16"/>
                                <w:szCs w:val="16"/>
                              </w:rPr>
                            </w:pPr>
                            <w:r w:rsidRPr="00B3629F">
                              <w:rPr>
                                <w:rFonts w:asciiTheme="majorHAnsi" w:hAnsiTheme="majorHAnsi"/>
                                <w:sz w:val="16"/>
                                <w:szCs w:val="16"/>
                              </w:rPr>
                              <w:t xml:space="preserve">Afbeelding 9. Het percentage </w:t>
                            </w:r>
                            <w:r>
                              <w:rPr>
                                <w:rFonts w:asciiTheme="majorHAnsi" w:hAnsiTheme="majorHAnsi"/>
                                <w:sz w:val="16"/>
                                <w:szCs w:val="16"/>
                              </w:rPr>
                              <w:t>dat iedere orde van soorten vertegenwoordigt</w:t>
                            </w:r>
                            <w:r w:rsidRPr="00B3629F">
                              <w:rPr>
                                <w:rFonts w:asciiTheme="majorHAnsi" w:hAnsiTheme="majorHAnsi"/>
                                <w:sz w:val="16"/>
                                <w:szCs w:val="16"/>
                              </w:rPr>
                              <w:t xml:space="preserve"> in het totaal van alle gevonden s</w:t>
                            </w:r>
                            <w:r>
                              <w:rPr>
                                <w:rFonts w:asciiTheme="majorHAnsi" w:hAnsiTheme="majorHAnsi"/>
                                <w:sz w:val="16"/>
                                <w:szCs w:val="16"/>
                              </w:rPr>
                              <w:t>oorten in dit onderzoek, afgebeeld in een cirkeldiagram.</w:t>
                            </w:r>
                          </w:p>
                          <w:p w:rsidR="002B3F95" w:rsidRPr="00B3629F" w:rsidRDefault="002B3F95" w:rsidP="00513F2D">
                            <w:pPr>
                              <w:rPr>
                                <w:rFonts w:asciiTheme="majorHAnsi" w:hAnsiTheme="majorHAnsi"/>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386.9pt;margin-top:6.85pt;width:370.85pt;height:38.7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" stroked="f">
                <v:textbox>
                  <w:txbxContent>
                    <w:p w:rsidR="00C12EB9" w:rsidRPr="00B3629F" w:rsidRDefault="00C12EB9" w:rsidP="00513F2D">
                      <w:pPr>
                        <w:spacing w:after="0"/>
                        <w:rPr>
                          <w:rFonts w:asciiTheme="majorHAnsi" w:hAnsiTheme="majorHAnsi"/>
                          <w:sz w:val="16"/>
                          <w:szCs w:val="16"/>
                        </w:rPr>
                      </w:pPr>
                      <w:r w:rsidRPr="00B3629F">
                        <w:rPr>
                          <w:rFonts w:asciiTheme="majorHAnsi" w:hAnsiTheme="majorHAnsi"/>
                          <w:sz w:val="16"/>
                          <w:szCs w:val="16"/>
                        </w:rPr>
                        <w:t xml:space="preserve">Afbeelding 9. Het percentage </w:t>
                      </w:r>
                      <w:r>
                        <w:rPr>
                          <w:rFonts w:asciiTheme="majorHAnsi" w:hAnsiTheme="majorHAnsi"/>
                          <w:sz w:val="16"/>
                          <w:szCs w:val="16"/>
                        </w:rPr>
                        <w:t>dat iedere orde van soorten vertegenwoordigt</w:t>
                      </w:r>
                      <w:r w:rsidRPr="00B3629F">
                        <w:rPr>
                          <w:rFonts w:asciiTheme="majorHAnsi" w:hAnsiTheme="majorHAnsi"/>
                          <w:sz w:val="16"/>
                          <w:szCs w:val="16"/>
                        </w:rPr>
                        <w:t xml:space="preserve"> in het totaal van alle gevonden s</w:t>
                      </w:r>
                      <w:r>
                        <w:rPr>
                          <w:rFonts w:asciiTheme="majorHAnsi" w:hAnsiTheme="majorHAnsi"/>
                          <w:sz w:val="16"/>
                          <w:szCs w:val="16"/>
                        </w:rPr>
                        <w:t>oorten in dit onderzoek, afgebeeld in een cirkeldiagram.</w:t>
                      </w:r>
                    </w:p>
                    <w:p w:rsidR="00C12EB9" w:rsidRPr="00B3629F" w:rsidRDefault="00C12EB9" w:rsidP="00513F2D">
                      <w:pPr>
                        <w:rPr>
                          <w:rFonts w:asciiTheme="majorHAnsi" w:hAnsiTheme="majorHAnsi"/>
                          <w:sz w:val="16"/>
                          <w:szCs w:val="16"/>
                        </w:rPr>
                      </w:pPr>
                    </w:p>
                  </w:txbxContent>
                </v:textbox>
                <w10:wrap type="square"/>
              </v:shape>
            </w:pict>
          </mc:Fallback>
        </mc:AlternateContent>
      </w:r>
    </w:p>
    <w:p w:rsidR="00713492" w:rsidRPr="008D7DBD" w:rsidRDefault="008D7DBD" w:rsidP="008D7DBD">
      <w:pPr>
        <w:rPr>
          <w:rFonts w:asciiTheme="majorHAnsi" w:hAnsiTheme="majorHAnsi"/>
          <w:sz w:val="20"/>
          <w:szCs w:val="20"/>
        </w:rPr>
      </w:pPr>
      <w:r w:rsidRPr="008D7DBD">
        <w:rPr>
          <w:rFonts w:asciiTheme="majorHAnsi" w:hAnsiTheme="majorHAnsi"/>
          <w:sz w:val="20"/>
          <w:szCs w:val="20"/>
        </w:rPr>
        <w:lastRenderedPageBreak/>
        <w:t>Omdat er jaarlijks op blok II bevloeid wordt, kan dit grote inlvoed hebben op de aanwezige soorten.</w:t>
      </w:r>
      <w:r>
        <w:rPr>
          <w:rFonts w:asciiTheme="majorHAnsi" w:hAnsiTheme="majorHAnsi"/>
          <w:sz w:val="20"/>
          <w:szCs w:val="20"/>
        </w:rPr>
        <w:t xml:space="preserve"> </w:t>
      </w:r>
      <w:r w:rsidRPr="008D7DBD">
        <w:rPr>
          <w:rFonts w:asciiTheme="majorHAnsi" w:hAnsiTheme="majorHAnsi"/>
          <w:sz w:val="20"/>
          <w:szCs w:val="20"/>
        </w:rPr>
        <w:t xml:space="preserve"> </w:t>
      </w:r>
      <w:r w:rsidR="0086659C">
        <w:rPr>
          <w:rFonts w:asciiTheme="majorHAnsi" w:hAnsiTheme="majorHAnsi"/>
          <w:sz w:val="20"/>
          <w:szCs w:val="20"/>
        </w:rPr>
        <w:t>Er is dan ook gekeken naar de situatie voor, tijdens en na het bevloeien. De monsterpunten die in dit stroomgebied liggen zijn nummers 2</w:t>
      </w:r>
      <w:r w:rsidR="00703A2E">
        <w:rPr>
          <w:rFonts w:asciiTheme="majorHAnsi" w:hAnsiTheme="majorHAnsi"/>
          <w:sz w:val="20"/>
          <w:szCs w:val="20"/>
        </w:rPr>
        <w:t xml:space="preserve"> t/m 6, 8 en 16. In afbeelding 10</w:t>
      </w:r>
      <w:r w:rsidR="0086659C">
        <w:rPr>
          <w:rFonts w:asciiTheme="majorHAnsi" w:hAnsiTheme="majorHAnsi"/>
          <w:sz w:val="20"/>
          <w:szCs w:val="20"/>
        </w:rPr>
        <w:t xml:space="preserve"> is het aantal soorten dat bij deze monsterpunten is aangetroffen op de drie verschillende tijdstippen weergegeven. De monsterpunten bevatten allen een verschillende hoeveelheid soorten, maar  bijna allemaal neemt het aantal soorten toe na het bevloeien. Om te bepalen of hier een significant verschil is gevonden, is het aantal soorten voor  het bevloeien vergeleken met het aantal soorten na. Deze twee situaties zijn </w:t>
      </w:r>
      <w:r w:rsidR="007A4231">
        <w:rPr>
          <w:rFonts w:asciiTheme="majorHAnsi" w:hAnsiTheme="majorHAnsi"/>
          <w:sz w:val="20"/>
          <w:szCs w:val="20"/>
        </w:rPr>
        <w:t xml:space="preserve">vergeleken </w:t>
      </w:r>
      <w:r w:rsidR="0086659C">
        <w:rPr>
          <w:rFonts w:asciiTheme="majorHAnsi" w:hAnsiTheme="majorHAnsi"/>
          <w:sz w:val="20"/>
          <w:szCs w:val="20"/>
        </w:rPr>
        <w:t>met een z</w:t>
      </w:r>
      <w:r w:rsidR="007A4231">
        <w:rPr>
          <w:rFonts w:asciiTheme="majorHAnsi" w:hAnsiTheme="majorHAnsi"/>
          <w:sz w:val="20"/>
          <w:szCs w:val="20"/>
        </w:rPr>
        <w:t>ogenaamde gepaarde t-toets met  α= 0,05. Dit resulteerde in</w:t>
      </w:r>
      <w:r w:rsidR="003F6BE4">
        <w:rPr>
          <w:rFonts w:asciiTheme="majorHAnsi" w:hAnsiTheme="majorHAnsi"/>
          <w:sz w:val="20"/>
          <w:szCs w:val="20"/>
        </w:rPr>
        <w:t xml:space="preserve"> P=</w:t>
      </w:r>
      <w:r w:rsidR="007A4231">
        <w:rPr>
          <w:rFonts w:asciiTheme="majorHAnsi" w:hAnsiTheme="majorHAnsi"/>
          <w:sz w:val="20"/>
          <w:szCs w:val="20"/>
        </w:rPr>
        <w:t xml:space="preserve"> 0,039. Significantie is daarmee aangetoond.</w:t>
      </w:r>
    </w:p>
    <w:p w:rsidR="00713492" w:rsidRDefault="007A4231" w:rsidP="00FF7D85">
      <w:pPr>
        <w:rPr>
          <w:rFonts w:asciiTheme="majorHAnsi" w:hAnsiTheme="majorHAnsi"/>
        </w:rPr>
      </w:pPr>
      <w:r>
        <w:rPr>
          <w:noProof/>
          <w:lang w:val="nl-BE" w:eastAsia="nl-BE"/>
        </w:rPr>
        <w:drawing>
          <wp:anchor distT="0" distB="0" distL="114300" distR="114300" simplePos="0" relativeHeight="251704320" behindDoc="1" locked="0" layoutInCell="1" allowOverlap="1" wp14:anchorId="35678564" wp14:editId="5F75218C">
            <wp:simplePos x="0" y="0"/>
            <wp:positionH relativeFrom="column">
              <wp:posOffset>-3175</wp:posOffset>
            </wp:positionH>
            <wp:positionV relativeFrom="paragraph">
              <wp:posOffset>208280</wp:posOffset>
            </wp:positionV>
            <wp:extent cx="4304030" cy="2078355"/>
            <wp:effectExtent l="0" t="0" r="20320" b="17145"/>
            <wp:wrapTight wrapText="bothSides">
              <wp:wrapPolygon edited="0">
                <wp:start x="0" y="0"/>
                <wp:lineTo x="0" y="21580"/>
                <wp:lineTo x="21606" y="21580"/>
                <wp:lineTo x="21606" y="0"/>
                <wp:lineTo x="0" y="0"/>
              </wp:wrapPolygon>
            </wp:wrapTight>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rsidR="00713492" w:rsidRDefault="00713492" w:rsidP="00FF7D85">
      <w:pPr>
        <w:rPr>
          <w:rFonts w:asciiTheme="majorHAnsi" w:hAnsiTheme="majorHAnsi"/>
        </w:rPr>
      </w:pPr>
    </w:p>
    <w:p w:rsidR="00713492" w:rsidRDefault="00713492" w:rsidP="00FF7D85">
      <w:pPr>
        <w:rPr>
          <w:rFonts w:asciiTheme="majorHAnsi" w:hAnsiTheme="majorHAnsi"/>
        </w:rPr>
      </w:pPr>
    </w:p>
    <w:p w:rsidR="00713492" w:rsidRDefault="00713492" w:rsidP="00FF7D85">
      <w:pPr>
        <w:rPr>
          <w:rFonts w:asciiTheme="majorHAnsi" w:hAnsiTheme="majorHAnsi"/>
        </w:rPr>
      </w:pPr>
    </w:p>
    <w:p w:rsidR="007A4231" w:rsidRDefault="007A4231" w:rsidP="00FF7D85">
      <w:pPr>
        <w:rPr>
          <w:rFonts w:asciiTheme="majorHAnsi" w:hAnsiTheme="majorHAnsi"/>
        </w:rPr>
      </w:pPr>
    </w:p>
    <w:p w:rsidR="007A4231" w:rsidRDefault="007A4231" w:rsidP="00FF7D85">
      <w:pPr>
        <w:rPr>
          <w:rFonts w:asciiTheme="majorHAnsi" w:hAnsiTheme="majorHAnsi"/>
        </w:rPr>
      </w:pPr>
    </w:p>
    <w:p w:rsidR="007A4231" w:rsidRDefault="007A4231" w:rsidP="00FF7D85">
      <w:pPr>
        <w:rPr>
          <w:rFonts w:asciiTheme="majorHAnsi" w:hAnsiTheme="majorHAnsi"/>
        </w:rPr>
      </w:pPr>
    </w:p>
    <w:p w:rsidR="007A4231" w:rsidRDefault="001C22B3" w:rsidP="00FF7D85">
      <w:pPr>
        <w:rPr>
          <w:rFonts w:asciiTheme="majorHAnsi" w:hAnsiTheme="majorHAnsi"/>
        </w:rPr>
      </w:pPr>
      <w:r w:rsidRPr="007B517B">
        <w:rPr>
          <w:rFonts w:asciiTheme="majorHAnsi" w:hAnsiTheme="majorHAnsi"/>
          <w:noProof/>
          <w:sz w:val="20"/>
          <w:szCs w:val="20"/>
          <w:lang w:val="nl-BE" w:eastAsia="nl-BE"/>
        </w:rPr>
        <mc:AlternateContent>
          <mc:Choice Requires="wps">
            <w:drawing>
              <wp:anchor distT="0" distB="0" distL="114300" distR="114300" simplePos="0" relativeHeight="251706368" behindDoc="1" locked="0" layoutInCell="1" allowOverlap="1" wp14:anchorId="2B94D7FE" wp14:editId="082F06D7">
                <wp:simplePos x="0" y="0"/>
                <wp:positionH relativeFrom="column">
                  <wp:posOffset>-4488180</wp:posOffset>
                </wp:positionH>
                <wp:positionV relativeFrom="paragraph">
                  <wp:posOffset>104775</wp:posOffset>
                </wp:positionV>
                <wp:extent cx="4991100" cy="491490"/>
                <wp:effectExtent l="0" t="0" r="0" b="381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491490"/>
                        </a:xfrm>
                        <a:prstGeom prst="rect">
                          <a:avLst/>
                        </a:prstGeom>
                        <a:solidFill>
                          <a:srgbClr val="FFFFFF"/>
                        </a:solidFill>
                        <a:ln w="9525">
                          <a:noFill/>
                          <a:miter lim="800000"/>
                          <a:headEnd/>
                          <a:tailEnd/>
                        </a:ln>
                      </wps:spPr>
                      <wps:txbx>
                        <w:txbxContent>
                          <w:p w:rsidR="002B3F95" w:rsidRPr="00703A2E" w:rsidRDefault="002B3F95" w:rsidP="007A4231">
                            <w:pPr>
                              <w:spacing w:after="0"/>
                              <w:rPr>
                                <w:rFonts w:asciiTheme="majorHAnsi" w:hAnsiTheme="majorHAnsi"/>
                                <w:sz w:val="16"/>
                                <w:szCs w:val="16"/>
                              </w:rPr>
                            </w:pPr>
                            <w:r w:rsidRPr="00703A2E">
                              <w:rPr>
                                <w:rFonts w:asciiTheme="majorHAnsi" w:hAnsiTheme="majorHAnsi"/>
                                <w:sz w:val="16"/>
                                <w:szCs w:val="16"/>
                              </w:rPr>
                              <w:t xml:space="preserve">Afbeelding 10.  Het aantal gevonden soorten per monsterpunt in het stroomgebied van blok II. Er is voor, tijdens en na het bevloeien gemonsterd wat voor </w:t>
                            </w:r>
                            <w:r>
                              <w:rPr>
                                <w:rFonts w:asciiTheme="majorHAnsi" w:hAnsiTheme="majorHAnsi"/>
                                <w:sz w:val="16"/>
                                <w:szCs w:val="16"/>
                              </w:rPr>
                              <w:t>ieder monsterpunt (2,3,4,5,6 en 8) bovenstaande lijnen</w:t>
                            </w:r>
                            <w:r w:rsidRPr="00703A2E">
                              <w:rPr>
                                <w:rFonts w:asciiTheme="majorHAnsi" w:hAnsiTheme="majorHAnsi"/>
                                <w:sz w:val="16"/>
                                <w:szCs w:val="16"/>
                              </w:rPr>
                              <w:t xml:space="preserve"> oplevert.</w:t>
                            </w:r>
                          </w:p>
                          <w:p w:rsidR="002B3F95" w:rsidRPr="00703A2E" w:rsidRDefault="002B3F95" w:rsidP="007A4231">
                            <w:pPr>
                              <w:rPr>
                                <w:rFonts w:asciiTheme="majorHAnsi" w:hAnsiTheme="majorHAnsi"/>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353.4pt;margin-top:8.25pt;width:393pt;height:38.7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" stroked="f">
                <v:textbox>
                  <w:txbxContent>
                    <w:p w:rsidR="00C12EB9" w:rsidRPr="00703A2E" w:rsidRDefault="00C12EB9" w:rsidP="007A4231">
                      <w:pPr>
                        <w:spacing w:after="0"/>
                        <w:rPr>
                          <w:rFonts w:asciiTheme="majorHAnsi" w:hAnsiTheme="majorHAnsi"/>
                          <w:sz w:val="16"/>
                          <w:szCs w:val="16"/>
                        </w:rPr>
                      </w:pPr>
                      <w:r w:rsidRPr="00703A2E">
                        <w:rPr>
                          <w:rFonts w:asciiTheme="majorHAnsi" w:hAnsiTheme="majorHAnsi"/>
                          <w:sz w:val="16"/>
                          <w:szCs w:val="16"/>
                        </w:rPr>
                        <w:t xml:space="preserve">Afbeelding 10.  Het aantal gevonden soorten per monsterpunt in het stroomgebied van blok II. Er is voor, tijdens en na het bevloeien gemonsterd wat voor </w:t>
                      </w:r>
                      <w:r>
                        <w:rPr>
                          <w:rFonts w:asciiTheme="majorHAnsi" w:hAnsiTheme="majorHAnsi"/>
                          <w:sz w:val="16"/>
                          <w:szCs w:val="16"/>
                        </w:rPr>
                        <w:t>ieder monsterpunt (2,3,4,5,6 en 8) bovenstaande lijnen</w:t>
                      </w:r>
                      <w:r w:rsidRPr="00703A2E">
                        <w:rPr>
                          <w:rFonts w:asciiTheme="majorHAnsi" w:hAnsiTheme="majorHAnsi"/>
                          <w:sz w:val="16"/>
                          <w:szCs w:val="16"/>
                        </w:rPr>
                        <w:t xml:space="preserve"> oplevert.</w:t>
                      </w:r>
                    </w:p>
                    <w:p w:rsidR="00C12EB9" w:rsidRPr="00703A2E" w:rsidRDefault="00C12EB9" w:rsidP="007A4231">
                      <w:pPr>
                        <w:rPr>
                          <w:rFonts w:asciiTheme="majorHAnsi" w:hAnsiTheme="majorHAnsi"/>
                          <w:sz w:val="16"/>
                          <w:szCs w:val="16"/>
                        </w:rPr>
                      </w:pPr>
                    </w:p>
                  </w:txbxContent>
                </v:textbox>
                <w10:wrap type="square"/>
              </v:shape>
            </w:pict>
          </mc:Fallback>
        </mc:AlternateContent>
      </w:r>
    </w:p>
    <w:p w:rsidR="007A4231" w:rsidRDefault="007A4231" w:rsidP="00FF7D85">
      <w:pPr>
        <w:rPr>
          <w:rFonts w:asciiTheme="majorHAnsi" w:hAnsiTheme="majorHAnsi"/>
        </w:rPr>
      </w:pPr>
    </w:p>
    <w:p w:rsidR="003F6BE4" w:rsidRPr="00683375" w:rsidRDefault="003F6BE4" w:rsidP="00FF7D85">
      <w:pPr>
        <w:rPr>
          <w:rFonts w:asciiTheme="majorHAnsi" w:hAnsiTheme="majorHAnsi"/>
          <w:sz w:val="20"/>
          <w:szCs w:val="20"/>
        </w:rPr>
      </w:pPr>
      <w:r w:rsidRPr="00683375">
        <w:rPr>
          <w:rFonts w:asciiTheme="majorHAnsi" w:hAnsiTheme="majorHAnsi"/>
          <w:sz w:val="20"/>
          <w:szCs w:val="20"/>
        </w:rPr>
        <w:t>In het gebied is sprake van boven- en ondersloten. Deze bevatten water dat over en door het land gaat stromen of gestroomd heeft. Zo’n verschil aan nutriënten en andere eigenschappen van het water maakt deze twee soorten sloten, tot verschillende habitats. Vandaar dat ook verschil is gezocht in het aantal en voorkomen van soorten tussen de boven- en ondersloten. Het betreffen hier de monsterpunten 4, 6, 7, 9, 10, 11, 12, 14, 15 en 17. Dit zijn de monste</w:t>
      </w:r>
      <w:r w:rsidR="001B5C3D" w:rsidRPr="00683375">
        <w:rPr>
          <w:rFonts w:asciiTheme="majorHAnsi" w:hAnsiTheme="majorHAnsi"/>
          <w:sz w:val="20"/>
          <w:szCs w:val="20"/>
        </w:rPr>
        <w:t>rp</w:t>
      </w:r>
      <w:r w:rsidRPr="00683375">
        <w:rPr>
          <w:rFonts w:asciiTheme="majorHAnsi" w:hAnsiTheme="majorHAnsi"/>
          <w:sz w:val="20"/>
          <w:szCs w:val="20"/>
        </w:rPr>
        <w:t xml:space="preserve">unten die geplaatst zijn in de boven- en ondersloten van blok II t/m blok VI. Blok I is niet meegenomen. </w:t>
      </w:r>
      <w:r w:rsidR="001B5C3D" w:rsidRPr="00683375">
        <w:rPr>
          <w:rFonts w:asciiTheme="majorHAnsi" w:hAnsiTheme="majorHAnsi"/>
          <w:sz w:val="20"/>
          <w:szCs w:val="20"/>
        </w:rPr>
        <w:t>In afbeelding</w:t>
      </w:r>
      <w:r w:rsidR="00703A2E">
        <w:rPr>
          <w:rFonts w:asciiTheme="majorHAnsi" w:hAnsiTheme="majorHAnsi"/>
          <w:sz w:val="20"/>
          <w:szCs w:val="20"/>
        </w:rPr>
        <w:t xml:space="preserve"> 11</w:t>
      </w:r>
      <w:r w:rsidR="001B5C3D" w:rsidRPr="00683375">
        <w:rPr>
          <w:rFonts w:asciiTheme="majorHAnsi" w:hAnsiTheme="majorHAnsi"/>
          <w:sz w:val="20"/>
          <w:szCs w:val="20"/>
        </w:rPr>
        <w:t xml:space="preserve"> zijn de twee sloten per blok steeds vergeleken. Met uitzondering van bovensloot blok VI zijn alle hoeveelheden ongeveer gelijk. Een statistische vergelijking gaf hier dan ook geen significant verschil tussen de boven- en ondersloten.</w:t>
      </w:r>
    </w:p>
    <w:p w:rsidR="003F6BE4" w:rsidRDefault="003F6BE4" w:rsidP="00FF7D85">
      <w:pPr>
        <w:rPr>
          <w:rFonts w:asciiTheme="majorHAnsi" w:hAnsiTheme="majorHAnsi"/>
        </w:rPr>
      </w:pPr>
      <w:r>
        <w:rPr>
          <w:noProof/>
          <w:lang w:val="nl-BE" w:eastAsia="nl-BE"/>
        </w:rPr>
        <w:drawing>
          <wp:anchor distT="0" distB="0" distL="114300" distR="114300" simplePos="0" relativeHeight="251707392" behindDoc="1" locked="0" layoutInCell="1" allowOverlap="1" wp14:anchorId="0F26183C" wp14:editId="437C7D21">
            <wp:simplePos x="0" y="0"/>
            <wp:positionH relativeFrom="column">
              <wp:posOffset>57150</wp:posOffset>
            </wp:positionH>
            <wp:positionV relativeFrom="paragraph">
              <wp:posOffset>260350</wp:posOffset>
            </wp:positionV>
            <wp:extent cx="3743325" cy="1578610"/>
            <wp:effectExtent l="0" t="0" r="9525" b="21590"/>
            <wp:wrapTight wrapText="bothSides">
              <wp:wrapPolygon edited="0">
                <wp:start x="0" y="0"/>
                <wp:lineTo x="0" y="21635"/>
                <wp:lineTo x="21545" y="21635"/>
                <wp:lineTo x="21545" y="0"/>
                <wp:lineTo x="0" y="0"/>
              </wp:wrapPolygon>
            </wp:wrapTight>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p>
    <w:p w:rsidR="007A4231" w:rsidRDefault="007A4231">
      <w:pPr>
        <w:rPr>
          <w:rFonts w:asciiTheme="majorHAnsi" w:hAnsiTheme="majorHAnsi"/>
        </w:rPr>
      </w:pPr>
    </w:p>
    <w:p w:rsidR="008301A6" w:rsidRPr="00DF567B" w:rsidRDefault="001B5C3D">
      <w:pPr>
        <w:rPr>
          <w:rFonts w:asciiTheme="majorHAnsi" w:hAnsiTheme="majorHAnsi"/>
        </w:rPr>
      </w:pPr>
      <w:r w:rsidRPr="007B517B">
        <w:rPr>
          <w:rFonts w:asciiTheme="majorHAnsi" w:hAnsiTheme="majorHAnsi"/>
          <w:noProof/>
          <w:sz w:val="20"/>
          <w:szCs w:val="20"/>
          <w:lang w:val="nl-BE" w:eastAsia="nl-BE"/>
        </w:rPr>
        <mc:AlternateContent>
          <mc:Choice Requires="wps">
            <w:drawing>
              <wp:anchor distT="0" distB="0" distL="114300" distR="114300" simplePos="0" relativeHeight="251709440" behindDoc="1" locked="0" layoutInCell="1" allowOverlap="1" wp14:anchorId="19D931D5" wp14:editId="3C597FDC">
                <wp:simplePos x="0" y="0"/>
                <wp:positionH relativeFrom="column">
                  <wp:posOffset>-3903980</wp:posOffset>
                </wp:positionH>
                <wp:positionV relativeFrom="paragraph">
                  <wp:posOffset>1316355</wp:posOffset>
                </wp:positionV>
                <wp:extent cx="4991100" cy="491490"/>
                <wp:effectExtent l="0" t="0" r="0" b="381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491490"/>
                        </a:xfrm>
                        <a:prstGeom prst="rect">
                          <a:avLst/>
                        </a:prstGeom>
                        <a:solidFill>
                          <a:srgbClr val="FFFFFF"/>
                        </a:solidFill>
                        <a:ln w="9525">
                          <a:noFill/>
                          <a:miter lim="800000"/>
                          <a:headEnd/>
                          <a:tailEnd/>
                        </a:ln>
                      </wps:spPr>
                      <wps:txbx>
                        <w:txbxContent>
                          <w:p w:rsidR="002B3F95" w:rsidRPr="00703A2E" w:rsidRDefault="002B3F95" w:rsidP="001B5C3D">
                            <w:pPr>
                              <w:spacing w:after="0"/>
                              <w:rPr>
                                <w:rFonts w:asciiTheme="majorHAnsi" w:hAnsiTheme="majorHAnsi"/>
                                <w:sz w:val="16"/>
                                <w:szCs w:val="16"/>
                              </w:rPr>
                            </w:pPr>
                            <w:r w:rsidRPr="00703A2E">
                              <w:rPr>
                                <w:rFonts w:asciiTheme="majorHAnsi" w:hAnsiTheme="majorHAnsi"/>
                                <w:sz w:val="16"/>
                                <w:szCs w:val="16"/>
                              </w:rPr>
                              <w:t>Afbeelding 11. Het aantal gevonden soorten in de boven- en ondersloten van blok II t/m VI. De cijfers zijn met uitzondering van bovensloot blok VI allen ongeveer gelijkwaardig.</w:t>
                            </w:r>
                          </w:p>
                          <w:p w:rsidR="002B3F95" w:rsidRPr="00703A2E" w:rsidRDefault="002B3F95" w:rsidP="001B5C3D">
                            <w:pPr>
                              <w:rPr>
                                <w:rFonts w:asciiTheme="majorHAnsi" w:hAnsiTheme="majorHAnsi"/>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307.4pt;margin-top:103.65pt;width:393pt;height:38.7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" stroked="f">
                <v:textbox>
                  <w:txbxContent>
                    <w:p w:rsidR="00C12EB9" w:rsidRPr="00703A2E" w:rsidRDefault="00C12EB9" w:rsidP="001B5C3D">
                      <w:pPr>
                        <w:spacing w:after="0"/>
                        <w:rPr>
                          <w:rFonts w:asciiTheme="majorHAnsi" w:hAnsiTheme="majorHAnsi"/>
                          <w:sz w:val="16"/>
                          <w:szCs w:val="16"/>
                        </w:rPr>
                      </w:pPr>
                      <w:r w:rsidRPr="00703A2E">
                        <w:rPr>
                          <w:rFonts w:asciiTheme="majorHAnsi" w:hAnsiTheme="majorHAnsi"/>
                          <w:sz w:val="16"/>
                          <w:szCs w:val="16"/>
                        </w:rPr>
                        <w:t>Afbeelding 11. Het aantal gevonden soorten in de boven- en ondersloten van blok II t/m VI. De cijfers zijn met uitzondering van bovensloot blok VI allen ongeveer gelijkwaardig.</w:t>
                      </w:r>
                    </w:p>
                    <w:p w:rsidR="00C12EB9" w:rsidRPr="00703A2E" w:rsidRDefault="00C12EB9" w:rsidP="001B5C3D">
                      <w:pPr>
                        <w:rPr>
                          <w:rFonts w:asciiTheme="majorHAnsi" w:hAnsiTheme="majorHAnsi"/>
                          <w:sz w:val="16"/>
                          <w:szCs w:val="16"/>
                        </w:rPr>
                      </w:pPr>
                    </w:p>
                  </w:txbxContent>
                </v:textbox>
                <w10:wrap type="square"/>
              </v:shape>
            </w:pict>
          </mc:Fallback>
        </mc:AlternateContent>
      </w:r>
      <w:r w:rsidR="008301A6" w:rsidRPr="00DF567B">
        <w:rPr>
          <w:rFonts w:asciiTheme="majorHAnsi" w:hAnsiTheme="majorHAnsi"/>
        </w:rPr>
        <w:br w:type="page"/>
      </w:r>
    </w:p>
    <w:p w:rsidR="00161AE5" w:rsidRPr="00683375" w:rsidRDefault="00161AE5">
      <w:pPr>
        <w:rPr>
          <w:rFonts w:asciiTheme="majorHAnsi" w:hAnsiTheme="majorHAnsi"/>
          <w:sz w:val="20"/>
          <w:szCs w:val="20"/>
        </w:rPr>
      </w:pPr>
      <w:r w:rsidRPr="00683375">
        <w:rPr>
          <w:rFonts w:asciiTheme="majorHAnsi" w:hAnsiTheme="majorHAnsi"/>
          <w:sz w:val="20"/>
          <w:szCs w:val="20"/>
        </w:rPr>
        <w:lastRenderedPageBreak/>
        <w:t>Naast een verschil in soortenrijkdom per blok, is gekeken of bepaalde soorten een voorkeur hebben voor de boven-</w:t>
      </w:r>
      <w:r w:rsidR="001943D6">
        <w:rPr>
          <w:rFonts w:asciiTheme="majorHAnsi" w:hAnsiTheme="majorHAnsi"/>
          <w:sz w:val="20"/>
          <w:szCs w:val="20"/>
        </w:rPr>
        <w:t xml:space="preserve"> of ondersloten. In afbeelding 12</w:t>
      </w:r>
      <w:r w:rsidRPr="00683375">
        <w:rPr>
          <w:rFonts w:asciiTheme="majorHAnsi" w:hAnsiTheme="majorHAnsi"/>
          <w:sz w:val="20"/>
          <w:szCs w:val="20"/>
        </w:rPr>
        <w:t xml:space="preserve"> is deze vergelijking afgebeeld. Te zien is dat bijvoorbeeld de groepen </w:t>
      </w:r>
      <w:r w:rsidRPr="007C4066">
        <w:rPr>
          <w:rFonts w:asciiTheme="majorHAnsi" w:hAnsiTheme="majorHAnsi"/>
          <w:i/>
          <w:sz w:val="20"/>
          <w:szCs w:val="20"/>
        </w:rPr>
        <w:t>Hirudinea</w:t>
      </w:r>
      <w:r w:rsidRPr="00683375">
        <w:rPr>
          <w:rFonts w:asciiTheme="majorHAnsi" w:hAnsiTheme="majorHAnsi"/>
          <w:sz w:val="20"/>
          <w:szCs w:val="20"/>
        </w:rPr>
        <w:t xml:space="preserve"> (Bloedzuigers), </w:t>
      </w:r>
      <w:r w:rsidRPr="007C4066">
        <w:rPr>
          <w:rFonts w:asciiTheme="majorHAnsi" w:hAnsiTheme="majorHAnsi"/>
          <w:i/>
          <w:sz w:val="20"/>
          <w:szCs w:val="20"/>
        </w:rPr>
        <w:t>Hydracarina</w:t>
      </w:r>
      <w:r w:rsidRPr="00683375">
        <w:rPr>
          <w:rFonts w:asciiTheme="majorHAnsi" w:hAnsiTheme="majorHAnsi"/>
          <w:sz w:val="20"/>
          <w:szCs w:val="20"/>
        </w:rPr>
        <w:t xml:space="preserve"> (Watermijten) en </w:t>
      </w:r>
      <w:r w:rsidRPr="007C4066">
        <w:rPr>
          <w:rFonts w:asciiTheme="majorHAnsi" w:hAnsiTheme="majorHAnsi"/>
          <w:i/>
          <w:sz w:val="20"/>
          <w:szCs w:val="20"/>
        </w:rPr>
        <w:t>Platyhelminthes</w:t>
      </w:r>
      <w:r w:rsidRPr="00683375">
        <w:rPr>
          <w:rFonts w:asciiTheme="majorHAnsi" w:hAnsiTheme="majorHAnsi"/>
          <w:sz w:val="20"/>
          <w:szCs w:val="20"/>
        </w:rPr>
        <w:t xml:space="preserve"> (Platwormen) de ondersloten prefereren. Daarentegen werden meer </w:t>
      </w:r>
      <w:r w:rsidRPr="007C4066">
        <w:rPr>
          <w:rFonts w:asciiTheme="majorHAnsi" w:hAnsiTheme="majorHAnsi"/>
          <w:i/>
          <w:sz w:val="20"/>
          <w:szCs w:val="20"/>
        </w:rPr>
        <w:t>Odonata</w:t>
      </w:r>
      <w:r w:rsidRPr="00683375">
        <w:rPr>
          <w:rFonts w:asciiTheme="majorHAnsi" w:hAnsiTheme="majorHAnsi"/>
          <w:sz w:val="20"/>
          <w:szCs w:val="20"/>
        </w:rPr>
        <w:t xml:space="preserve"> (Libellen) aangetroffen in de bovensloten.</w:t>
      </w:r>
      <w:r w:rsidR="002B02DF" w:rsidRPr="00683375">
        <w:rPr>
          <w:rFonts w:asciiTheme="majorHAnsi" w:hAnsiTheme="majorHAnsi"/>
          <w:sz w:val="20"/>
          <w:szCs w:val="20"/>
        </w:rPr>
        <w:t xml:space="preserve"> Een statistische vergelijking leverde ook hier geen significant verschil op tussen boven- en ondersloten.</w:t>
      </w:r>
    </w:p>
    <w:p w:rsidR="00161AE5" w:rsidRDefault="002B02DF">
      <w:pPr>
        <w:rPr>
          <w:rFonts w:asciiTheme="majorHAnsi" w:hAnsiTheme="majorHAnsi"/>
        </w:rPr>
      </w:pPr>
      <w:r>
        <w:rPr>
          <w:noProof/>
          <w:lang w:val="nl-BE" w:eastAsia="nl-BE"/>
        </w:rPr>
        <w:drawing>
          <wp:anchor distT="0" distB="0" distL="114300" distR="114300" simplePos="0" relativeHeight="251710464" behindDoc="1" locked="0" layoutInCell="1" allowOverlap="1" wp14:anchorId="508AFFB3" wp14:editId="7F805BA0">
            <wp:simplePos x="0" y="0"/>
            <wp:positionH relativeFrom="column">
              <wp:posOffset>-54610</wp:posOffset>
            </wp:positionH>
            <wp:positionV relativeFrom="paragraph">
              <wp:posOffset>76835</wp:posOffset>
            </wp:positionV>
            <wp:extent cx="5589905" cy="2018030"/>
            <wp:effectExtent l="0" t="0" r="10795" b="20320"/>
            <wp:wrapTight wrapText="bothSides">
              <wp:wrapPolygon edited="0">
                <wp:start x="0" y="0"/>
                <wp:lineTo x="0" y="21614"/>
                <wp:lineTo x="21568" y="21614"/>
                <wp:lineTo x="21568" y="0"/>
                <wp:lineTo x="0" y="0"/>
              </wp:wrapPolygon>
            </wp:wrapTight>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rsidR="00161AE5" w:rsidRDefault="00161AE5">
      <w:pPr>
        <w:rPr>
          <w:rFonts w:asciiTheme="majorHAnsi" w:hAnsiTheme="majorHAnsi"/>
        </w:rPr>
      </w:pPr>
    </w:p>
    <w:p w:rsidR="00683375" w:rsidRDefault="00683375">
      <w:pPr>
        <w:rPr>
          <w:rFonts w:asciiTheme="majorHAnsi" w:hAnsiTheme="majorHAnsi"/>
        </w:rPr>
      </w:pPr>
    </w:p>
    <w:p w:rsidR="00683375" w:rsidRDefault="00683375">
      <w:pPr>
        <w:rPr>
          <w:rFonts w:asciiTheme="majorHAnsi" w:hAnsiTheme="majorHAnsi"/>
        </w:rPr>
      </w:pPr>
    </w:p>
    <w:p w:rsidR="00683375" w:rsidRDefault="00683375">
      <w:pPr>
        <w:rPr>
          <w:rFonts w:asciiTheme="majorHAnsi" w:hAnsiTheme="majorHAnsi"/>
        </w:rPr>
      </w:pPr>
    </w:p>
    <w:p w:rsidR="00683375" w:rsidRDefault="00683375">
      <w:pPr>
        <w:rPr>
          <w:rFonts w:asciiTheme="majorHAnsi" w:hAnsiTheme="majorHAnsi"/>
        </w:rPr>
      </w:pPr>
    </w:p>
    <w:p w:rsidR="00683375" w:rsidRDefault="00683375" w:rsidP="00E75C0E">
      <w:pPr>
        <w:spacing w:after="0"/>
        <w:rPr>
          <w:rFonts w:asciiTheme="majorHAnsi" w:hAnsiTheme="majorHAnsi"/>
        </w:rPr>
      </w:pPr>
    </w:p>
    <w:p w:rsidR="00683375" w:rsidRPr="00E75C0E" w:rsidRDefault="00E75C0E" w:rsidP="00E75C0E">
      <w:pPr>
        <w:spacing w:after="0"/>
      </w:pPr>
      <w:r w:rsidRPr="007B517B">
        <w:rPr>
          <w:rFonts w:asciiTheme="majorHAnsi" w:hAnsiTheme="majorHAnsi"/>
          <w:noProof/>
          <w:sz w:val="20"/>
          <w:szCs w:val="20"/>
          <w:lang w:val="nl-BE" w:eastAsia="nl-BE"/>
        </w:rPr>
        <mc:AlternateContent>
          <mc:Choice Requires="wps">
            <w:drawing>
              <wp:anchor distT="0" distB="0" distL="114300" distR="114300" simplePos="0" relativeHeight="251655164" behindDoc="1" locked="0" layoutInCell="1" allowOverlap="1" wp14:anchorId="7A481503" wp14:editId="3A5B1917">
                <wp:simplePos x="0" y="0"/>
                <wp:positionH relativeFrom="column">
                  <wp:posOffset>-5676265</wp:posOffset>
                </wp:positionH>
                <wp:positionV relativeFrom="paragraph">
                  <wp:posOffset>22225</wp:posOffset>
                </wp:positionV>
                <wp:extent cx="5589905" cy="396240"/>
                <wp:effectExtent l="0" t="0" r="0" b="3810"/>
                <wp:wrapTight wrapText="bothSides">
                  <wp:wrapPolygon edited="0">
                    <wp:start x="0" y="0"/>
                    <wp:lineTo x="0" y="20769"/>
                    <wp:lineTo x="21494" y="20769"/>
                    <wp:lineTo x="21494" y="0"/>
                    <wp:lineTo x="0" y="0"/>
                  </wp:wrapPolygon>
                </wp:wrapTight>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9905" cy="396240"/>
                        </a:xfrm>
                        <a:prstGeom prst="rect">
                          <a:avLst/>
                        </a:prstGeom>
                        <a:solidFill>
                          <a:srgbClr val="FFFFFF"/>
                        </a:solidFill>
                        <a:ln w="9525">
                          <a:noFill/>
                          <a:miter lim="800000"/>
                          <a:headEnd/>
                          <a:tailEnd/>
                        </a:ln>
                      </wps:spPr>
                      <wps:txbx>
                        <w:txbxContent>
                          <w:p w:rsidR="002B3F95" w:rsidRPr="001943D6" w:rsidRDefault="002B3F95" w:rsidP="002B02DF">
                            <w:pPr>
                              <w:spacing w:after="0"/>
                              <w:rPr>
                                <w:rFonts w:asciiTheme="majorHAnsi" w:hAnsiTheme="majorHAnsi"/>
                                <w:sz w:val="16"/>
                                <w:szCs w:val="16"/>
                              </w:rPr>
                            </w:pPr>
                            <w:r w:rsidRPr="001943D6">
                              <w:rPr>
                                <w:rFonts w:asciiTheme="majorHAnsi" w:hAnsiTheme="majorHAnsi"/>
                                <w:sz w:val="16"/>
                                <w:szCs w:val="16"/>
                              </w:rPr>
                              <w:t xml:space="preserve">Afbeelding 12.  Het aantal gevonden soorten per orde in de boven- en ondersloten van blok II t/m VI. Ondanks geen significant verschil tussen de twee soorten sloten, is bijvoorbeeld bij de </w:t>
                            </w:r>
                            <w:r>
                              <w:rPr>
                                <w:rFonts w:asciiTheme="majorHAnsi" w:hAnsiTheme="majorHAnsi"/>
                                <w:sz w:val="16"/>
                                <w:szCs w:val="16"/>
                              </w:rPr>
                              <w:t>Odonata en H</w:t>
                            </w:r>
                            <w:r w:rsidRPr="001943D6">
                              <w:rPr>
                                <w:rFonts w:asciiTheme="majorHAnsi" w:hAnsiTheme="majorHAnsi"/>
                                <w:sz w:val="16"/>
                                <w:szCs w:val="16"/>
                              </w:rPr>
                              <w:t>ydracarina wel een voorkeur te zien.</w:t>
                            </w:r>
                          </w:p>
                          <w:p w:rsidR="002B3F95" w:rsidRPr="001943D6" w:rsidRDefault="002B3F95" w:rsidP="002B02DF">
                            <w:pPr>
                              <w:rPr>
                                <w:rFonts w:asciiTheme="majorHAnsi" w:hAnsiTheme="majorHAnsi"/>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446.95pt;margin-top:1.75pt;width:440.15pt;height:31.2pt;z-index:-251661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" stroked="f">
                <v:textbox>
                  <w:txbxContent>
                    <w:p w:rsidR="002B3F95" w:rsidRPr="001943D6" w:rsidRDefault="002B3F95" w:rsidP="002B02DF">
                      <w:pPr>
                        <w:spacing w:after="0"/>
                        <w:rPr>
                          <w:rFonts w:asciiTheme="majorHAnsi" w:hAnsiTheme="majorHAnsi"/>
                          <w:sz w:val="16"/>
                          <w:szCs w:val="16"/>
                        </w:rPr>
                      </w:pPr>
                      <w:r w:rsidRPr="001943D6">
                        <w:rPr>
                          <w:rFonts w:asciiTheme="majorHAnsi" w:hAnsiTheme="majorHAnsi"/>
                          <w:sz w:val="16"/>
                          <w:szCs w:val="16"/>
                        </w:rPr>
                        <w:t xml:space="preserve">Afbeelding 12.  Het aantal gevonden soorten per orde in de boven- en ondersloten van blok II t/m VI. Ondanks geen significant verschil tussen de twee soorten sloten, is bijvoorbeeld bij de </w:t>
                      </w:r>
                      <w:r>
                        <w:rPr>
                          <w:rFonts w:asciiTheme="majorHAnsi" w:hAnsiTheme="majorHAnsi"/>
                          <w:sz w:val="16"/>
                          <w:szCs w:val="16"/>
                        </w:rPr>
                        <w:t>Odonata en H</w:t>
                      </w:r>
                      <w:r w:rsidRPr="001943D6">
                        <w:rPr>
                          <w:rFonts w:asciiTheme="majorHAnsi" w:hAnsiTheme="majorHAnsi"/>
                          <w:sz w:val="16"/>
                          <w:szCs w:val="16"/>
                        </w:rPr>
                        <w:t>ydracarina wel een voorkeur te zien.</w:t>
                      </w:r>
                    </w:p>
                    <w:p w:rsidR="002B3F95" w:rsidRPr="001943D6" w:rsidRDefault="002B3F95" w:rsidP="002B02DF">
                      <w:pPr>
                        <w:rPr>
                          <w:rFonts w:asciiTheme="majorHAnsi" w:hAnsiTheme="majorHAnsi"/>
                          <w:sz w:val="16"/>
                          <w:szCs w:val="16"/>
                        </w:rPr>
                      </w:pPr>
                    </w:p>
                  </w:txbxContent>
                </v:textbox>
                <w10:wrap type="tight"/>
              </v:shape>
            </w:pict>
          </mc:Fallback>
        </mc:AlternateContent>
      </w:r>
    </w:p>
    <w:p w:rsidR="00E75C0E" w:rsidRPr="00E75C0E" w:rsidRDefault="00E75C0E" w:rsidP="00E75C0E">
      <w:pPr>
        <w:spacing w:after="0"/>
      </w:pPr>
    </w:p>
    <w:p w:rsidR="00E75C0E" w:rsidRPr="00C53B34" w:rsidRDefault="00C53B34" w:rsidP="00E75C0E">
      <w:pPr>
        <w:spacing w:after="0"/>
        <w:rPr>
          <w:rFonts w:asciiTheme="majorHAnsi" w:hAnsiTheme="majorHAnsi"/>
          <w:sz w:val="20"/>
          <w:szCs w:val="20"/>
        </w:rPr>
      </w:pPr>
      <w:r w:rsidRPr="00C53B34">
        <w:rPr>
          <w:rFonts w:asciiTheme="majorHAnsi" w:hAnsiTheme="majorHAnsi"/>
          <w:sz w:val="20"/>
          <w:szCs w:val="20"/>
        </w:rPr>
        <w:t xml:space="preserve">Om dit verschil in water </w:t>
      </w:r>
      <w:r>
        <w:rPr>
          <w:rFonts w:asciiTheme="majorHAnsi" w:hAnsiTheme="majorHAnsi"/>
          <w:sz w:val="20"/>
          <w:szCs w:val="20"/>
        </w:rPr>
        <w:t xml:space="preserve">tenslotte </w:t>
      </w:r>
      <w:r w:rsidRPr="00C53B34">
        <w:rPr>
          <w:rFonts w:asciiTheme="majorHAnsi" w:hAnsiTheme="majorHAnsi"/>
          <w:sz w:val="20"/>
          <w:szCs w:val="20"/>
        </w:rPr>
        <w:t xml:space="preserve">nog verder te bekijken is vervolgens </w:t>
      </w:r>
      <w:r>
        <w:rPr>
          <w:rFonts w:asciiTheme="majorHAnsi" w:hAnsiTheme="majorHAnsi"/>
          <w:sz w:val="20"/>
          <w:szCs w:val="20"/>
        </w:rPr>
        <w:t>per gevonden soort genoteerd of deze is gevonden in bovenwater, onderwater, of in de overige sloten. Deze lijst is te vinden in bijlage</w:t>
      </w:r>
      <w:r w:rsidR="00674C97">
        <w:rPr>
          <w:rFonts w:asciiTheme="majorHAnsi" w:hAnsiTheme="majorHAnsi"/>
          <w:sz w:val="20"/>
          <w:szCs w:val="20"/>
        </w:rPr>
        <w:t xml:space="preserve"> 5.</w:t>
      </w:r>
      <w:r w:rsidR="008244D1">
        <w:rPr>
          <w:rFonts w:asciiTheme="majorHAnsi" w:hAnsiTheme="majorHAnsi"/>
          <w:sz w:val="20"/>
          <w:szCs w:val="20"/>
        </w:rPr>
        <w:t xml:space="preserve"> Daarin is te zien dat een groot deel van de soorten in de overige sloten voorkomt, en een groot deel in alle sloten. Soorten die alleen in boven- of ondersloten voorkomen zijn minder talrijk.</w:t>
      </w:r>
    </w:p>
    <w:p w:rsidR="00E75C0E" w:rsidRPr="00C53B34" w:rsidRDefault="00E75C0E" w:rsidP="00E75C0E">
      <w:pPr>
        <w:spacing w:after="0"/>
        <w:rPr>
          <w:rFonts w:asciiTheme="majorHAnsi" w:hAnsiTheme="majorHAnsi"/>
          <w:sz w:val="20"/>
          <w:szCs w:val="20"/>
        </w:rPr>
      </w:pPr>
    </w:p>
    <w:p w:rsidR="00E75C0E" w:rsidRPr="00C53B34" w:rsidRDefault="00E75C0E" w:rsidP="00E75C0E">
      <w:pPr>
        <w:spacing w:after="0"/>
        <w:rPr>
          <w:rFonts w:asciiTheme="majorHAnsi" w:hAnsiTheme="majorHAnsi"/>
          <w:sz w:val="20"/>
          <w:szCs w:val="20"/>
        </w:rPr>
      </w:pPr>
    </w:p>
    <w:p w:rsidR="00E149B1" w:rsidRDefault="00E149B1" w:rsidP="00E75C0E">
      <w:pPr>
        <w:pStyle w:val="Kop2"/>
      </w:pPr>
      <w:bookmarkStart w:id="23" w:name="_Toc358992452"/>
      <w:r>
        <w:t>3.2 Kwaliteitsanalyse</w:t>
      </w:r>
      <w:r w:rsidR="00590BF5">
        <w:t>s</w:t>
      </w:r>
      <w:bookmarkEnd w:id="23"/>
    </w:p>
    <w:p w:rsidR="009C344E" w:rsidRPr="009C344E" w:rsidRDefault="009C344E" w:rsidP="009C344E">
      <w:pPr>
        <w:rPr>
          <w:rFonts w:asciiTheme="majorHAnsi" w:hAnsiTheme="majorHAnsi"/>
          <w:sz w:val="20"/>
          <w:szCs w:val="20"/>
        </w:rPr>
      </w:pPr>
      <w:r>
        <w:rPr>
          <w:rFonts w:asciiTheme="majorHAnsi" w:hAnsiTheme="majorHAnsi"/>
          <w:sz w:val="20"/>
          <w:szCs w:val="20"/>
        </w:rPr>
        <w:t>Met behulp van de Belgische Biotische Index en de macrofaunamaatlat van de Kaderr</w:t>
      </w:r>
      <w:r w:rsidR="007C4512">
        <w:rPr>
          <w:rFonts w:asciiTheme="majorHAnsi" w:hAnsiTheme="majorHAnsi"/>
          <w:sz w:val="20"/>
          <w:szCs w:val="20"/>
        </w:rPr>
        <w:t>i</w:t>
      </w:r>
      <w:r>
        <w:rPr>
          <w:rFonts w:asciiTheme="majorHAnsi" w:hAnsiTheme="majorHAnsi"/>
          <w:sz w:val="20"/>
          <w:szCs w:val="20"/>
        </w:rPr>
        <w:t>chtlijn Water zijn kwaliteitsanalyses gedaan met de gevonden soort macro-invertebraten.</w:t>
      </w:r>
      <w:r w:rsidR="00FF7450">
        <w:rPr>
          <w:rFonts w:asciiTheme="majorHAnsi" w:hAnsiTheme="majorHAnsi"/>
          <w:sz w:val="20"/>
          <w:szCs w:val="20"/>
        </w:rPr>
        <w:t xml:space="preserve"> </w:t>
      </w:r>
      <w:r w:rsidR="00C74704">
        <w:rPr>
          <w:rFonts w:asciiTheme="majorHAnsi" w:hAnsiTheme="majorHAnsi"/>
          <w:sz w:val="20"/>
          <w:szCs w:val="20"/>
        </w:rPr>
        <w:t>In tabel 2</w:t>
      </w:r>
      <w:r w:rsidR="007C4512">
        <w:rPr>
          <w:rFonts w:asciiTheme="majorHAnsi" w:hAnsiTheme="majorHAnsi"/>
          <w:sz w:val="20"/>
          <w:szCs w:val="20"/>
        </w:rPr>
        <w:t xml:space="preserve"> zijn de scores te vinden die de monsters behalen via de BBI. De behaalde cijfers liggen tussen de 5 (matig) en 9 (zeer goed). Te zien is dat de hogere kwaliteitsscores meer bij de monsterpunten 7 t/m 17 liggen, en de lagere scores bij monsterpunten 2 t/m 7. Ook is een gemiddelde genomen van alle boven- en ondersloten. Met scores van 7,8 en 8,6 verschillen zij nauwelijks onderling, en ook niet veel van het gemiddelde van alle monsters. Wanneer het gebied ‘de Watering’ als geheel wordt genomen, wordt een 9 gescoord.</w:t>
      </w:r>
      <w:r w:rsidR="00D21FE4">
        <w:rPr>
          <w:rFonts w:asciiTheme="majorHAnsi" w:hAnsiTheme="majorHAnsi"/>
          <w:sz w:val="20"/>
          <w:szCs w:val="20"/>
        </w:rPr>
        <w:t xml:space="preserve"> In bijlage </w:t>
      </w:r>
      <w:r w:rsidR="007C412F">
        <w:rPr>
          <w:rFonts w:asciiTheme="majorHAnsi" w:hAnsiTheme="majorHAnsi"/>
          <w:sz w:val="20"/>
          <w:szCs w:val="20"/>
        </w:rPr>
        <w:t>8</w:t>
      </w:r>
      <w:r w:rsidR="00D21FE4">
        <w:rPr>
          <w:rFonts w:asciiTheme="majorHAnsi" w:hAnsiTheme="majorHAnsi"/>
          <w:sz w:val="20"/>
          <w:szCs w:val="20"/>
        </w:rPr>
        <w:t xml:space="preserve"> is een gebiedskaart met daarop de scores die volgens de BBI behaald zijn, te vinden.</w:t>
      </w:r>
    </w:p>
    <w:p w:rsidR="008304A4" w:rsidRDefault="008304A4" w:rsidP="009C344E">
      <w:r w:rsidRPr="007B517B">
        <w:rPr>
          <w:rFonts w:asciiTheme="majorHAnsi" w:hAnsiTheme="majorHAnsi"/>
          <w:noProof/>
          <w:sz w:val="20"/>
          <w:szCs w:val="20"/>
          <w:lang w:val="nl-BE" w:eastAsia="nl-BE"/>
        </w:rPr>
        <mc:AlternateContent>
          <mc:Choice Requires="wps">
            <w:drawing>
              <wp:anchor distT="0" distB="0" distL="114300" distR="114300" simplePos="0" relativeHeight="251656189" behindDoc="1" locked="0" layoutInCell="1" allowOverlap="1" wp14:anchorId="53DE4AB7" wp14:editId="11E533A3">
                <wp:simplePos x="0" y="0"/>
                <wp:positionH relativeFrom="column">
                  <wp:posOffset>-311150</wp:posOffset>
                </wp:positionH>
                <wp:positionV relativeFrom="paragraph">
                  <wp:posOffset>223053</wp:posOffset>
                </wp:positionV>
                <wp:extent cx="5400040" cy="491490"/>
                <wp:effectExtent l="0" t="0" r="0" b="381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491490"/>
                        </a:xfrm>
                        <a:prstGeom prst="rect">
                          <a:avLst/>
                        </a:prstGeom>
                        <a:solidFill>
                          <a:srgbClr val="FFFFFF"/>
                        </a:solidFill>
                        <a:ln w="9525">
                          <a:noFill/>
                          <a:miter lim="800000"/>
                          <a:headEnd/>
                          <a:tailEnd/>
                        </a:ln>
                      </wps:spPr>
                      <wps:txbx>
                        <w:txbxContent>
                          <w:p w:rsidR="002B3F95" w:rsidRPr="00772CF3" w:rsidRDefault="002B3F95" w:rsidP="007C4512">
                            <w:pPr>
                              <w:spacing w:after="0"/>
                              <w:rPr>
                                <w:rFonts w:asciiTheme="majorHAnsi" w:hAnsiTheme="majorHAnsi"/>
                                <w:sz w:val="16"/>
                                <w:szCs w:val="16"/>
                              </w:rPr>
                            </w:pPr>
                            <w:r w:rsidRPr="00772CF3">
                              <w:rPr>
                                <w:rFonts w:asciiTheme="majorHAnsi" w:hAnsiTheme="majorHAnsi"/>
                                <w:sz w:val="16"/>
                                <w:szCs w:val="16"/>
                              </w:rPr>
                              <w:t xml:space="preserve">Tabel  </w:t>
                            </w:r>
                            <w:r>
                              <w:rPr>
                                <w:rFonts w:asciiTheme="majorHAnsi" w:hAnsiTheme="majorHAnsi"/>
                                <w:sz w:val="16"/>
                                <w:szCs w:val="16"/>
                              </w:rPr>
                              <w:t>2.</w:t>
                            </w:r>
                            <w:r w:rsidRPr="00772CF3">
                              <w:rPr>
                                <w:rFonts w:asciiTheme="majorHAnsi" w:hAnsiTheme="majorHAnsi"/>
                                <w:sz w:val="16"/>
                                <w:szCs w:val="16"/>
                              </w:rPr>
                              <w:t xml:space="preserve">  De scores die de monsters halen volgens analyse met de Belgische Biotische Index. De gemiddelde scores van de boven- en ondersloten</w:t>
                            </w:r>
                            <w:r>
                              <w:rPr>
                                <w:rFonts w:asciiTheme="majorHAnsi" w:hAnsiTheme="majorHAnsi"/>
                                <w:sz w:val="16"/>
                                <w:szCs w:val="16"/>
                              </w:rPr>
                              <w:t xml:space="preserve"> en</w:t>
                            </w:r>
                            <w:r w:rsidRPr="00772CF3">
                              <w:rPr>
                                <w:rFonts w:asciiTheme="majorHAnsi" w:hAnsiTheme="majorHAnsi"/>
                                <w:sz w:val="16"/>
                                <w:szCs w:val="16"/>
                              </w:rPr>
                              <w:t xml:space="preserve"> het totale gemiddelde verschillen niet veel.</w:t>
                            </w:r>
                          </w:p>
                          <w:p w:rsidR="002B3F95" w:rsidRPr="00AC292D" w:rsidRDefault="002B3F95" w:rsidP="007C4512">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24.5pt;margin-top:17.55pt;width:425.2pt;height:38.7pt;z-index:-251660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" stroked="f">
                <v:textbox>
                  <w:txbxContent>
                    <w:p w:rsidR="002B3F95" w:rsidRPr="00772CF3" w:rsidRDefault="002B3F95" w:rsidP="007C4512">
                      <w:pPr>
                        <w:spacing w:after="0"/>
                        <w:rPr>
                          <w:rFonts w:asciiTheme="majorHAnsi" w:hAnsiTheme="majorHAnsi"/>
                          <w:sz w:val="16"/>
                          <w:szCs w:val="16"/>
                        </w:rPr>
                      </w:pPr>
                      <w:r w:rsidRPr="00772CF3">
                        <w:rPr>
                          <w:rFonts w:asciiTheme="majorHAnsi" w:hAnsiTheme="majorHAnsi"/>
                          <w:sz w:val="16"/>
                          <w:szCs w:val="16"/>
                        </w:rPr>
                        <w:t xml:space="preserve">Tabel  </w:t>
                      </w:r>
                      <w:r>
                        <w:rPr>
                          <w:rFonts w:asciiTheme="majorHAnsi" w:hAnsiTheme="majorHAnsi"/>
                          <w:sz w:val="16"/>
                          <w:szCs w:val="16"/>
                        </w:rPr>
                        <w:t>2.</w:t>
                      </w:r>
                      <w:r w:rsidRPr="00772CF3">
                        <w:rPr>
                          <w:rFonts w:asciiTheme="majorHAnsi" w:hAnsiTheme="majorHAnsi"/>
                          <w:sz w:val="16"/>
                          <w:szCs w:val="16"/>
                        </w:rPr>
                        <w:t xml:space="preserve">  De scores die de monsters halen volgens analyse met de Belgische Biotische Index. De gemiddelde scores van de boven- en ondersloten</w:t>
                      </w:r>
                      <w:r>
                        <w:rPr>
                          <w:rFonts w:asciiTheme="majorHAnsi" w:hAnsiTheme="majorHAnsi"/>
                          <w:sz w:val="16"/>
                          <w:szCs w:val="16"/>
                        </w:rPr>
                        <w:t xml:space="preserve"> en</w:t>
                      </w:r>
                      <w:r w:rsidRPr="00772CF3">
                        <w:rPr>
                          <w:rFonts w:asciiTheme="majorHAnsi" w:hAnsiTheme="majorHAnsi"/>
                          <w:sz w:val="16"/>
                          <w:szCs w:val="16"/>
                        </w:rPr>
                        <w:t xml:space="preserve"> het totale gemiddelde verschillen niet veel.</w:t>
                      </w:r>
                    </w:p>
                    <w:p w:rsidR="002B3F95" w:rsidRPr="00AC292D" w:rsidRDefault="002B3F95" w:rsidP="007C4512">
                      <w:pPr>
                        <w:rPr>
                          <w:sz w:val="16"/>
                          <w:szCs w:val="16"/>
                        </w:rPr>
                      </w:pPr>
                    </w:p>
                  </w:txbxContent>
                </v:textbox>
              </v:shape>
            </w:pict>
          </mc:Fallback>
        </mc:AlternateContent>
      </w:r>
    </w:p>
    <w:p w:rsidR="009C344E" w:rsidRDefault="009C344E" w:rsidP="009C344E"/>
    <w:p w:rsidR="009C344E" w:rsidRPr="009C344E" w:rsidRDefault="006A3453" w:rsidP="009C344E">
      <w:r>
        <w:rPr>
          <w:noProof/>
          <w:lang w:val="nl-BE" w:eastAsia="nl-BE"/>
        </w:rPr>
        <mc:AlternateContent>
          <mc:Choice Requires="wps">
            <w:drawing>
              <wp:anchor distT="0" distB="0" distL="114300" distR="114300" simplePos="0" relativeHeight="251714560" behindDoc="1" locked="0" layoutInCell="1" allowOverlap="1" wp14:anchorId="20FAAFEF" wp14:editId="4C3C34BF">
                <wp:simplePos x="0" y="0"/>
                <wp:positionH relativeFrom="column">
                  <wp:align>center</wp:align>
                </wp:positionH>
                <wp:positionV relativeFrom="paragraph">
                  <wp:posOffset>0</wp:posOffset>
                </wp:positionV>
                <wp:extent cx="6527800" cy="1518285"/>
                <wp:effectExtent l="0" t="0" r="6350" b="5715"/>
                <wp:wrapTight wrapText="bothSides">
                  <wp:wrapPolygon edited="0">
                    <wp:start x="0" y="0"/>
                    <wp:lineTo x="0" y="21410"/>
                    <wp:lineTo x="21558" y="21410"/>
                    <wp:lineTo x="21558" y="0"/>
                    <wp:lineTo x="0" y="0"/>
                  </wp:wrapPolygon>
                </wp:wrapTight>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8021" cy="1518699"/>
                        </a:xfrm>
                        <a:prstGeom prst="rect">
                          <a:avLst/>
                        </a:prstGeom>
                        <a:solidFill>
                          <a:srgbClr val="FFFFFF"/>
                        </a:solidFill>
                        <a:ln w="9525">
                          <a:noFill/>
                          <a:miter lim="800000"/>
                          <a:headEnd/>
                          <a:tailEnd/>
                        </a:ln>
                      </wps:spPr>
                      <wps:txbx>
                        <w:txbxContent>
                          <w:tbl>
                            <w:tblPr>
                              <w:tblW w:w="9436" w:type="dxa"/>
                              <w:tblInd w:w="55" w:type="dxa"/>
                              <w:tblCellMar>
                                <w:left w:w="70" w:type="dxa"/>
                                <w:right w:w="70" w:type="dxa"/>
                              </w:tblCellMar>
                              <w:tblLook w:val="04A0" w:firstRow="1" w:lastRow="0" w:firstColumn="1" w:lastColumn="0" w:noHBand="0" w:noVBand="1"/>
                            </w:tblPr>
                            <w:tblGrid>
                              <w:gridCol w:w="366"/>
                              <w:gridCol w:w="313"/>
                              <w:gridCol w:w="313"/>
                              <w:gridCol w:w="313"/>
                              <w:gridCol w:w="313"/>
                              <w:gridCol w:w="314"/>
                              <w:gridCol w:w="314"/>
                              <w:gridCol w:w="401"/>
                              <w:gridCol w:w="308"/>
                              <w:gridCol w:w="308"/>
                              <w:gridCol w:w="308"/>
                              <w:gridCol w:w="308"/>
                              <w:gridCol w:w="308"/>
                              <w:gridCol w:w="308"/>
                              <w:gridCol w:w="308"/>
                              <w:gridCol w:w="308"/>
                              <w:gridCol w:w="308"/>
                              <w:gridCol w:w="308"/>
                              <w:gridCol w:w="308"/>
                              <w:gridCol w:w="308"/>
                              <w:gridCol w:w="308"/>
                              <w:gridCol w:w="308"/>
                              <w:gridCol w:w="381"/>
                              <w:gridCol w:w="381"/>
                              <w:gridCol w:w="381"/>
                              <w:gridCol w:w="381"/>
                              <w:gridCol w:w="381"/>
                              <w:gridCol w:w="381"/>
                              <w:gridCol w:w="381"/>
                              <w:gridCol w:w="381"/>
                            </w:tblGrid>
                            <w:tr w:rsidR="002B3F95" w:rsidRPr="00B3605B" w:rsidTr="00BE7EB6">
                              <w:trPr>
                                <w:trHeight w:val="270"/>
                              </w:trPr>
                              <w:tc>
                                <w:tcPr>
                                  <w:tcW w:w="2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 </w:t>
                                  </w:r>
                                </w:p>
                              </w:tc>
                              <w:tc>
                                <w:tcPr>
                                  <w:tcW w:w="9151" w:type="dxa"/>
                                  <w:gridSpan w:val="29"/>
                                  <w:tcBorders>
                                    <w:top w:val="single" w:sz="4" w:space="0" w:color="auto"/>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Monster nummer</w:t>
                                  </w:r>
                                </w:p>
                              </w:tc>
                            </w:tr>
                            <w:tr w:rsidR="002B3F95" w:rsidRPr="00B3605B" w:rsidTr="00BE7EB6">
                              <w:trPr>
                                <w:trHeight w:val="270"/>
                              </w:trPr>
                              <w:tc>
                                <w:tcPr>
                                  <w:tcW w:w="285" w:type="dxa"/>
                                  <w:tcBorders>
                                    <w:top w:val="nil"/>
                                    <w:left w:val="single" w:sz="4" w:space="0" w:color="auto"/>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 </w:t>
                                  </w:r>
                                </w:p>
                              </w:tc>
                              <w:tc>
                                <w:tcPr>
                                  <w:tcW w:w="313"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A2</w:t>
                                  </w:r>
                                </w:p>
                              </w:tc>
                              <w:tc>
                                <w:tcPr>
                                  <w:tcW w:w="313"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A3</w:t>
                                  </w:r>
                                </w:p>
                              </w:tc>
                              <w:tc>
                                <w:tcPr>
                                  <w:tcW w:w="313"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A4</w:t>
                                  </w:r>
                                </w:p>
                              </w:tc>
                              <w:tc>
                                <w:tcPr>
                                  <w:tcW w:w="313"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A5</w:t>
                                  </w:r>
                                </w:p>
                              </w:tc>
                              <w:tc>
                                <w:tcPr>
                                  <w:tcW w:w="314"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A6</w:t>
                                  </w:r>
                                </w:p>
                              </w:tc>
                              <w:tc>
                                <w:tcPr>
                                  <w:tcW w:w="314"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A8</w:t>
                                  </w:r>
                                </w:p>
                              </w:tc>
                              <w:tc>
                                <w:tcPr>
                                  <w:tcW w:w="401"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A16</w:t>
                                  </w:r>
                                </w:p>
                              </w:tc>
                              <w:tc>
                                <w:tcPr>
                                  <w:tcW w:w="293"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B2</w:t>
                                  </w:r>
                                </w:p>
                              </w:tc>
                              <w:tc>
                                <w:tcPr>
                                  <w:tcW w:w="293"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B3</w:t>
                                  </w:r>
                                </w:p>
                              </w:tc>
                              <w:tc>
                                <w:tcPr>
                                  <w:tcW w:w="293"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B4</w:t>
                                  </w:r>
                                </w:p>
                              </w:tc>
                              <w:tc>
                                <w:tcPr>
                                  <w:tcW w:w="293"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B5</w:t>
                                  </w:r>
                                </w:p>
                              </w:tc>
                              <w:tc>
                                <w:tcPr>
                                  <w:tcW w:w="293"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B6</w:t>
                                  </w:r>
                                </w:p>
                              </w:tc>
                              <w:tc>
                                <w:tcPr>
                                  <w:tcW w:w="257"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w:t>
                                  </w:r>
                                </w:p>
                              </w:tc>
                              <w:tc>
                                <w:tcPr>
                                  <w:tcW w:w="257"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C2</w:t>
                                  </w:r>
                                </w:p>
                              </w:tc>
                              <w:tc>
                                <w:tcPr>
                                  <w:tcW w:w="257"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C3</w:t>
                                  </w:r>
                                </w:p>
                              </w:tc>
                              <w:tc>
                                <w:tcPr>
                                  <w:tcW w:w="257"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C4</w:t>
                                  </w:r>
                                </w:p>
                              </w:tc>
                              <w:tc>
                                <w:tcPr>
                                  <w:tcW w:w="257"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C5</w:t>
                                  </w:r>
                                </w:p>
                              </w:tc>
                              <w:tc>
                                <w:tcPr>
                                  <w:tcW w:w="257"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C6</w:t>
                                  </w:r>
                                </w:p>
                              </w:tc>
                              <w:tc>
                                <w:tcPr>
                                  <w:tcW w:w="257"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C7</w:t>
                                  </w:r>
                                </w:p>
                              </w:tc>
                              <w:tc>
                                <w:tcPr>
                                  <w:tcW w:w="279"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C8</w:t>
                                  </w:r>
                                </w:p>
                              </w:tc>
                              <w:tc>
                                <w:tcPr>
                                  <w:tcW w:w="279"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C9</w:t>
                                  </w:r>
                                </w:p>
                              </w:tc>
                              <w:tc>
                                <w:tcPr>
                                  <w:tcW w:w="381"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C10</w:t>
                                  </w:r>
                                </w:p>
                              </w:tc>
                              <w:tc>
                                <w:tcPr>
                                  <w:tcW w:w="381"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C11</w:t>
                                  </w:r>
                                </w:p>
                              </w:tc>
                              <w:tc>
                                <w:tcPr>
                                  <w:tcW w:w="381"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C12</w:t>
                                  </w:r>
                                </w:p>
                              </w:tc>
                              <w:tc>
                                <w:tcPr>
                                  <w:tcW w:w="381"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C13</w:t>
                                  </w:r>
                                </w:p>
                              </w:tc>
                              <w:tc>
                                <w:tcPr>
                                  <w:tcW w:w="381"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C14</w:t>
                                  </w:r>
                                </w:p>
                              </w:tc>
                              <w:tc>
                                <w:tcPr>
                                  <w:tcW w:w="381"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C15</w:t>
                                  </w:r>
                                </w:p>
                              </w:tc>
                              <w:tc>
                                <w:tcPr>
                                  <w:tcW w:w="381"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C16</w:t>
                                  </w:r>
                                </w:p>
                              </w:tc>
                              <w:tc>
                                <w:tcPr>
                                  <w:tcW w:w="381"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C17</w:t>
                                  </w:r>
                                </w:p>
                              </w:tc>
                            </w:tr>
                            <w:tr w:rsidR="002B3F95" w:rsidRPr="00B3605B" w:rsidTr="00BE7EB6">
                              <w:trPr>
                                <w:trHeight w:val="270"/>
                              </w:trPr>
                              <w:tc>
                                <w:tcPr>
                                  <w:tcW w:w="285" w:type="dxa"/>
                                  <w:tcBorders>
                                    <w:top w:val="nil"/>
                                    <w:left w:val="single" w:sz="4" w:space="0" w:color="auto"/>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BBI</w:t>
                                  </w:r>
                                </w:p>
                              </w:tc>
                              <w:tc>
                                <w:tcPr>
                                  <w:tcW w:w="313" w:type="dxa"/>
                                  <w:tcBorders>
                                    <w:top w:val="nil"/>
                                    <w:left w:val="nil"/>
                                    <w:bottom w:val="single" w:sz="4" w:space="0" w:color="auto"/>
                                    <w:right w:val="single" w:sz="4" w:space="0" w:color="auto"/>
                                  </w:tcBorders>
                                  <w:shd w:val="clear" w:color="000000" w:fill="FFFF0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6</w:t>
                                  </w:r>
                                </w:p>
                              </w:tc>
                              <w:tc>
                                <w:tcPr>
                                  <w:tcW w:w="313" w:type="dxa"/>
                                  <w:tcBorders>
                                    <w:top w:val="nil"/>
                                    <w:left w:val="nil"/>
                                    <w:bottom w:val="single" w:sz="4" w:space="0" w:color="auto"/>
                                    <w:right w:val="single" w:sz="4" w:space="0" w:color="auto"/>
                                  </w:tcBorders>
                                  <w:shd w:val="clear" w:color="000000" w:fill="FFFF0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5</w:t>
                                  </w:r>
                                </w:p>
                              </w:tc>
                              <w:tc>
                                <w:tcPr>
                                  <w:tcW w:w="313" w:type="dxa"/>
                                  <w:tcBorders>
                                    <w:top w:val="nil"/>
                                    <w:left w:val="nil"/>
                                    <w:bottom w:val="single" w:sz="4" w:space="0" w:color="auto"/>
                                    <w:right w:val="single" w:sz="4" w:space="0" w:color="auto"/>
                                  </w:tcBorders>
                                  <w:shd w:val="clear" w:color="000000" w:fill="FFFF0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5</w:t>
                                  </w:r>
                                </w:p>
                              </w:tc>
                              <w:tc>
                                <w:tcPr>
                                  <w:tcW w:w="313" w:type="dxa"/>
                                  <w:tcBorders>
                                    <w:top w:val="nil"/>
                                    <w:left w:val="nil"/>
                                    <w:bottom w:val="single" w:sz="4" w:space="0" w:color="auto"/>
                                    <w:right w:val="single" w:sz="4" w:space="0" w:color="auto"/>
                                  </w:tcBorders>
                                  <w:shd w:val="clear" w:color="000000" w:fill="FFFF0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6</w:t>
                                  </w:r>
                                </w:p>
                              </w:tc>
                              <w:tc>
                                <w:tcPr>
                                  <w:tcW w:w="314" w:type="dxa"/>
                                  <w:tcBorders>
                                    <w:top w:val="nil"/>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w:t>
                                  </w:r>
                                </w:p>
                              </w:tc>
                              <w:tc>
                                <w:tcPr>
                                  <w:tcW w:w="314" w:type="dxa"/>
                                  <w:tcBorders>
                                    <w:top w:val="nil"/>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w:t>
                                  </w:r>
                                </w:p>
                              </w:tc>
                              <w:tc>
                                <w:tcPr>
                                  <w:tcW w:w="401" w:type="dxa"/>
                                  <w:tcBorders>
                                    <w:top w:val="nil"/>
                                    <w:left w:val="nil"/>
                                    <w:bottom w:val="single" w:sz="4" w:space="0" w:color="auto"/>
                                    <w:right w:val="single" w:sz="4" w:space="0" w:color="auto"/>
                                  </w:tcBorders>
                                  <w:shd w:val="clear" w:color="000000" w:fill="538DD5"/>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293" w:type="dxa"/>
                                  <w:tcBorders>
                                    <w:top w:val="nil"/>
                                    <w:left w:val="nil"/>
                                    <w:bottom w:val="single" w:sz="4" w:space="0" w:color="auto"/>
                                    <w:right w:val="single" w:sz="4" w:space="0" w:color="auto"/>
                                  </w:tcBorders>
                                  <w:shd w:val="clear" w:color="000000" w:fill="FFFF0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5</w:t>
                                  </w:r>
                                </w:p>
                              </w:tc>
                              <w:tc>
                                <w:tcPr>
                                  <w:tcW w:w="293" w:type="dxa"/>
                                  <w:tcBorders>
                                    <w:top w:val="nil"/>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w:t>
                                  </w:r>
                                </w:p>
                              </w:tc>
                              <w:tc>
                                <w:tcPr>
                                  <w:tcW w:w="293" w:type="dxa"/>
                                  <w:tcBorders>
                                    <w:top w:val="nil"/>
                                    <w:left w:val="nil"/>
                                    <w:bottom w:val="single" w:sz="4" w:space="0" w:color="auto"/>
                                    <w:right w:val="single" w:sz="4" w:space="0" w:color="auto"/>
                                  </w:tcBorders>
                                  <w:shd w:val="clear" w:color="000000" w:fill="FFFF0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6</w:t>
                                  </w:r>
                                </w:p>
                              </w:tc>
                              <w:tc>
                                <w:tcPr>
                                  <w:tcW w:w="293" w:type="dxa"/>
                                  <w:tcBorders>
                                    <w:top w:val="nil"/>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w:t>
                                  </w:r>
                                </w:p>
                              </w:tc>
                              <w:tc>
                                <w:tcPr>
                                  <w:tcW w:w="293" w:type="dxa"/>
                                  <w:tcBorders>
                                    <w:top w:val="nil"/>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w:t>
                                  </w:r>
                                </w:p>
                              </w:tc>
                              <w:tc>
                                <w:tcPr>
                                  <w:tcW w:w="257" w:type="dxa"/>
                                  <w:tcBorders>
                                    <w:top w:val="nil"/>
                                    <w:left w:val="nil"/>
                                    <w:bottom w:val="single" w:sz="4" w:space="0" w:color="auto"/>
                                    <w:right w:val="single" w:sz="4" w:space="0" w:color="auto"/>
                                  </w:tcBorders>
                                  <w:shd w:val="clear" w:color="000000" w:fill="538DD5"/>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257" w:type="dxa"/>
                                  <w:tcBorders>
                                    <w:top w:val="nil"/>
                                    <w:left w:val="nil"/>
                                    <w:bottom w:val="single" w:sz="4" w:space="0" w:color="auto"/>
                                    <w:right w:val="single" w:sz="4" w:space="0" w:color="auto"/>
                                  </w:tcBorders>
                                  <w:shd w:val="clear" w:color="000000" w:fill="FFFF0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5</w:t>
                                  </w:r>
                                </w:p>
                              </w:tc>
                              <w:tc>
                                <w:tcPr>
                                  <w:tcW w:w="257" w:type="dxa"/>
                                  <w:tcBorders>
                                    <w:top w:val="nil"/>
                                    <w:left w:val="nil"/>
                                    <w:bottom w:val="single" w:sz="4" w:space="0" w:color="auto"/>
                                    <w:right w:val="single" w:sz="4" w:space="0" w:color="auto"/>
                                  </w:tcBorders>
                                  <w:shd w:val="clear" w:color="000000" w:fill="FFFF0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6</w:t>
                                  </w:r>
                                </w:p>
                              </w:tc>
                              <w:tc>
                                <w:tcPr>
                                  <w:tcW w:w="257" w:type="dxa"/>
                                  <w:tcBorders>
                                    <w:top w:val="nil"/>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w:t>
                                  </w:r>
                                </w:p>
                              </w:tc>
                              <w:tc>
                                <w:tcPr>
                                  <w:tcW w:w="257" w:type="dxa"/>
                                  <w:tcBorders>
                                    <w:top w:val="nil"/>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w:t>
                                  </w:r>
                                </w:p>
                              </w:tc>
                              <w:tc>
                                <w:tcPr>
                                  <w:tcW w:w="257" w:type="dxa"/>
                                  <w:tcBorders>
                                    <w:top w:val="nil"/>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w:t>
                                  </w:r>
                                </w:p>
                              </w:tc>
                              <w:tc>
                                <w:tcPr>
                                  <w:tcW w:w="257" w:type="dxa"/>
                                  <w:tcBorders>
                                    <w:top w:val="nil"/>
                                    <w:left w:val="nil"/>
                                    <w:bottom w:val="single" w:sz="4" w:space="0" w:color="auto"/>
                                    <w:right w:val="single" w:sz="4" w:space="0" w:color="auto"/>
                                  </w:tcBorders>
                                  <w:shd w:val="clear" w:color="000000" w:fill="538DD5"/>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279" w:type="dxa"/>
                                  <w:tcBorders>
                                    <w:top w:val="nil"/>
                                    <w:left w:val="nil"/>
                                    <w:bottom w:val="single" w:sz="4" w:space="0" w:color="auto"/>
                                    <w:right w:val="single" w:sz="4" w:space="0" w:color="auto"/>
                                  </w:tcBorders>
                                  <w:shd w:val="clear" w:color="000000" w:fill="538DD5"/>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279" w:type="dxa"/>
                                  <w:tcBorders>
                                    <w:top w:val="nil"/>
                                    <w:left w:val="nil"/>
                                    <w:bottom w:val="single" w:sz="4" w:space="0" w:color="auto"/>
                                    <w:right w:val="single" w:sz="4" w:space="0" w:color="auto"/>
                                  </w:tcBorders>
                                  <w:shd w:val="clear" w:color="000000" w:fill="538DD5"/>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381" w:type="dxa"/>
                                  <w:tcBorders>
                                    <w:top w:val="nil"/>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w:t>
                                  </w:r>
                                </w:p>
                              </w:tc>
                              <w:tc>
                                <w:tcPr>
                                  <w:tcW w:w="381" w:type="dxa"/>
                                  <w:tcBorders>
                                    <w:top w:val="nil"/>
                                    <w:left w:val="nil"/>
                                    <w:bottom w:val="single" w:sz="4" w:space="0" w:color="auto"/>
                                    <w:right w:val="single" w:sz="4" w:space="0" w:color="auto"/>
                                  </w:tcBorders>
                                  <w:shd w:val="clear" w:color="000000" w:fill="538DD5"/>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381" w:type="dxa"/>
                                  <w:tcBorders>
                                    <w:top w:val="nil"/>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w:t>
                                  </w:r>
                                </w:p>
                              </w:tc>
                              <w:tc>
                                <w:tcPr>
                                  <w:tcW w:w="381" w:type="dxa"/>
                                  <w:tcBorders>
                                    <w:top w:val="nil"/>
                                    <w:left w:val="nil"/>
                                    <w:bottom w:val="single" w:sz="4" w:space="0" w:color="auto"/>
                                    <w:right w:val="single" w:sz="4" w:space="0" w:color="auto"/>
                                  </w:tcBorders>
                                  <w:shd w:val="clear" w:color="000000" w:fill="538DD5"/>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381" w:type="dxa"/>
                                  <w:tcBorders>
                                    <w:top w:val="nil"/>
                                    <w:left w:val="nil"/>
                                    <w:bottom w:val="single" w:sz="4" w:space="0" w:color="auto"/>
                                    <w:right w:val="single" w:sz="4" w:space="0" w:color="auto"/>
                                  </w:tcBorders>
                                  <w:shd w:val="clear" w:color="000000" w:fill="538DD5"/>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381" w:type="dxa"/>
                                  <w:tcBorders>
                                    <w:top w:val="nil"/>
                                    <w:left w:val="nil"/>
                                    <w:bottom w:val="single" w:sz="4" w:space="0" w:color="auto"/>
                                    <w:right w:val="single" w:sz="4" w:space="0" w:color="auto"/>
                                  </w:tcBorders>
                                  <w:shd w:val="clear" w:color="000000" w:fill="FFFF0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6</w:t>
                                  </w:r>
                                </w:p>
                              </w:tc>
                              <w:tc>
                                <w:tcPr>
                                  <w:tcW w:w="381" w:type="dxa"/>
                                  <w:tcBorders>
                                    <w:top w:val="nil"/>
                                    <w:left w:val="nil"/>
                                    <w:bottom w:val="single" w:sz="4" w:space="0" w:color="auto"/>
                                    <w:right w:val="single" w:sz="4" w:space="0" w:color="auto"/>
                                  </w:tcBorders>
                                  <w:shd w:val="clear" w:color="000000" w:fill="538DD5"/>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381" w:type="dxa"/>
                                  <w:tcBorders>
                                    <w:top w:val="nil"/>
                                    <w:left w:val="nil"/>
                                    <w:bottom w:val="single" w:sz="4" w:space="0" w:color="auto"/>
                                    <w:right w:val="single" w:sz="4" w:space="0" w:color="auto"/>
                                  </w:tcBorders>
                                  <w:shd w:val="clear" w:color="000000" w:fill="538DD5"/>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r>
                            <w:tr w:rsidR="002B3F95" w:rsidRPr="00B3605B" w:rsidTr="00BE7EB6">
                              <w:trPr>
                                <w:trHeight w:val="270"/>
                              </w:trPr>
                              <w:tc>
                                <w:tcPr>
                                  <w:tcW w:w="285"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4"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4"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40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79"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79"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r>
                            <w:tr w:rsidR="002B3F95" w:rsidRPr="00B3605B" w:rsidTr="00BE7EB6">
                              <w:trPr>
                                <w:trHeight w:val="270"/>
                              </w:trPr>
                              <w:tc>
                                <w:tcPr>
                                  <w:tcW w:w="285"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4"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4"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40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79"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79"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r>
                            <w:tr w:rsidR="002B3F95" w:rsidRPr="00B3605B" w:rsidTr="00BE7EB6">
                              <w:trPr>
                                <w:trHeight w:val="300"/>
                              </w:trPr>
                              <w:tc>
                                <w:tcPr>
                                  <w:tcW w:w="2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 </w:t>
                                  </w:r>
                                </w:p>
                              </w:tc>
                              <w:tc>
                                <w:tcPr>
                                  <w:tcW w:w="1880" w:type="dxa"/>
                                  <w:gridSpan w:val="6"/>
                                  <w:tcBorders>
                                    <w:top w:val="single" w:sz="4" w:space="0" w:color="auto"/>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Gemiddelde score bovensloten</w:t>
                                  </w:r>
                                </w:p>
                              </w:tc>
                              <w:tc>
                                <w:tcPr>
                                  <w:tcW w:w="1866" w:type="dxa"/>
                                  <w:gridSpan w:val="6"/>
                                  <w:tcBorders>
                                    <w:top w:val="single" w:sz="4" w:space="0" w:color="auto"/>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Gemiddelde score ondersloten</w:t>
                                  </w:r>
                                </w:p>
                              </w:tc>
                              <w:tc>
                                <w:tcPr>
                                  <w:tcW w:w="1799" w:type="dxa"/>
                                  <w:gridSpan w:val="7"/>
                                  <w:tcBorders>
                                    <w:top w:val="single" w:sz="4" w:space="0" w:color="auto"/>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Gemiddelde score totaal</w:t>
                                  </w:r>
                                </w:p>
                              </w:tc>
                              <w:tc>
                                <w:tcPr>
                                  <w:tcW w:w="3606" w:type="dxa"/>
                                  <w:gridSpan w:val="10"/>
                                  <w:tcBorders>
                                    <w:top w:val="single" w:sz="4" w:space="0" w:color="auto"/>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Score wanneer alle monsterpunten samen worden genomen</w:t>
                                  </w:r>
                                </w:p>
                              </w:tc>
                            </w:tr>
                            <w:tr w:rsidR="002B3F95" w:rsidRPr="00B3605B" w:rsidTr="00BE7EB6">
                              <w:trPr>
                                <w:trHeight w:val="270"/>
                              </w:trPr>
                              <w:tc>
                                <w:tcPr>
                                  <w:tcW w:w="285" w:type="dxa"/>
                                  <w:tcBorders>
                                    <w:top w:val="nil"/>
                                    <w:left w:val="single" w:sz="4" w:space="0" w:color="auto"/>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BBI</w:t>
                                  </w:r>
                                </w:p>
                              </w:tc>
                              <w:tc>
                                <w:tcPr>
                                  <w:tcW w:w="1880" w:type="dxa"/>
                                  <w:gridSpan w:val="6"/>
                                  <w:tcBorders>
                                    <w:top w:val="single" w:sz="4" w:space="0" w:color="auto"/>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7,8</w:t>
                                  </w:r>
                                </w:p>
                              </w:tc>
                              <w:tc>
                                <w:tcPr>
                                  <w:tcW w:w="1866" w:type="dxa"/>
                                  <w:gridSpan w:val="6"/>
                                  <w:tcBorders>
                                    <w:top w:val="single" w:sz="4" w:space="0" w:color="auto"/>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8,6</w:t>
                                  </w:r>
                                </w:p>
                              </w:tc>
                              <w:tc>
                                <w:tcPr>
                                  <w:tcW w:w="1799" w:type="dxa"/>
                                  <w:gridSpan w:val="7"/>
                                  <w:tcBorders>
                                    <w:top w:val="single" w:sz="4" w:space="0" w:color="auto"/>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7,4</w:t>
                                  </w:r>
                                </w:p>
                              </w:tc>
                              <w:tc>
                                <w:tcPr>
                                  <w:tcW w:w="3606" w:type="dxa"/>
                                  <w:gridSpan w:val="10"/>
                                  <w:tcBorders>
                                    <w:top w:val="single" w:sz="4" w:space="0" w:color="auto"/>
                                    <w:left w:val="nil"/>
                                    <w:bottom w:val="single" w:sz="4" w:space="0" w:color="auto"/>
                                    <w:right w:val="single" w:sz="4" w:space="0" w:color="auto"/>
                                  </w:tcBorders>
                                  <w:shd w:val="clear" w:color="000000" w:fill="538DD5"/>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r>
                          </w:tbl>
                          <w:p w:rsidR="002B3F95" w:rsidRPr="00B3605B" w:rsidRDefault="002B3F95">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0;margin-top:0;width:514pt;height:119.55pt;z-index:-2516019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" stroked="f">
                <v:textbox>
                  <w:txbxContent>
                    <w:tbl>
                      <w:tblPr>
                        <w:tblW w:w="9436" w:type="dxa"/>
                        <w:tblInd w:w="55" w:type="dxa"/>
                        <w:tblCellMar>
                          <w:left w:w="70" w:type="dxa"/>
                          <w:right w:w="70" w:type="dxa"/>
                        </w:tblCellMar>
                        <w:tblLook w:val="04A0" w:firstRow="1" w:lastRow="0" w:firstColumn="1" w:lastColumn="0" w:noHBand="0" w:noVBand="1"/>
                      </w:tblPr>
                      <w:tblGrid>
                        <w:gridCol w:w="366"/>
                        <w:gridCol w:w="313"/>
                        <w:gridCol w:w="313"/>
                        <w:gridCol w:w="313"/>
                        <w:gridCol w:w="313"/>
                        <w:gridCol w:w="314"/>
                        <w:gridCol w:w="314"/>
                        <w:gridCol w:w="401"/>
                        <w:gridCol w:w="308"/>
                        <w:gridCol w:w="308"/>
                        <w:gridCol w:w="308"/>
                        <w:gridCol w:w="308"/>
                        <w:gridCol w:w="308"/>
                        <w:gridCol w:w="308"/>
                        <w:gridCol w:w="308"/>
                        <w:gridCol w:w="308"/>
                        <w:gridCol w:w="308"/>
                        <w:gridCol w:w="308"/>
                        <w:gridCol w:w="308"/>
                        <w:gridCol w:w="308"/>
                        <w:gridCol w:w="308"/>
                        <w:gridCol w:w="308"/>
                        <w:gridCol w:w="381"/>
                        <w:gridCol w:w="381"/>
                        <w:gridCol w:w="381"/>
                        <w:gridCol w:w="381"/>
                        <w:gridCol w:w="381"/>
                        <w:gridCol w:w="381"/>
                        <w:gridCol w:w="381"/>
                        <w:gridCol w:w="381"/>
                      </w:tblGrid>
                      <w:tr w:rsidR="002B3F95" w:rsidRPr="00B3605B" w:rsidTr="00BE7EB6">
                        <w:trPr>
                          <w:trHeight w:val="270"/>
                        </w:trPr>
                        <w:tc>
                          <w:tcPr>
                            <w:tcW w:w="2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 </w:t>
                            </w:r>
                          </w:p>
                        </w:tc>
                        <w:tc>
                          <w:tcPr>
                            <w:tcW w:w="9151" w:type="dxa"/>
                            <w:gridSpan w:val="29"/>
                            <w:tcBorders>
                              <w:top w:val="single" w:sz="4" w:space="0" w:color="auto"/>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Monster nummer</w:t>
                            </w:r>
                          </w:p>
                        </w:tc>
                      </w:tr>
                      <w:tr w:rsidR="002B3F95" w:rsidRPr="00B3605B" w:rsidTr="00BE7EB6">
                        <w:trPr>
                          <w:trHeight w:val="270"/>
                        </w:trPr>
                        <w:tc>
                          <w:tcPr>
                            <w:tcW w:w="285" w:type="dxa"/>
                            <w:tcBorders>
                              <w:top w:val="nil"/>
                              <w:left w:val="single" w:sz="4" w:space="0" w:color="auto"/>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 </w:t>
                            </w:r>
                          </w:p>
                        </w:tc>
                        <w:tc>
                          <w:tcPr>
                            <w:tcW w:w="313"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A2</w:t>
                            </w:r>
                          </w:p>
                        </w:tc>
                        <w:tc>
                          <w:tcPr>
                            <w:tcW w:w="313"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A3</w:t>
                            </w:r>
                          </w:p>
                        </w:tc>
                        <w:tc>
                          <w:tcPr>
                            <w:tcW w:w="313"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A4</w:t>
                            </w:r>
                          </w:p>
                        </w:tc>
                        <w:tc>
                          <w:tcPr>
                            <w:tcW w:w="313"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A5</w:t>
                            </w:r>
                          </w:p>
                        </w:tc>
                        <w:tc>
                          <w:tcPr>
                            <w:tcW w:w="314"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A6</w:t>
                            </w:r>
                          </w:p>
                        </w:tc>
                        <w:tc>
                          <w:tcPr>
                            <w:tcW w:w="314"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A8</w:t>
                            </w:r>
                          </w:p>
                        </w:tc>
                        <w:tc>
                          <w:tcPr>
                            <w:tcW w:w="401"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A16</w:t>
                            </w:r>
                          </w:p>
                        </w:tc>
                        <w:tc>
                          <w:tcPr>
                            <w:tcW w:w="293"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B2</w:t>
                            </w:r>
                          </w:p>
                        </w:tc>
                        <w:tc>
                          <w:tcPr>
                            <w:tcW w:w="293"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B3</w:t>
                            </w:r>
                          </w:p>
                        </w:tc>
                        <w:tc>
                          <w:tcPr>
                            <w:tcW w:w="293"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B4</w:t>
                            </w:r>
                          </w:p>
                        </w:tc>
                        <w:tc>
                          <w:tcPr>
                            <w:tcW w:w="293"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B5</w:t>
                            </w:r>
                          </w:p>
                        </w:tc>
                        <w:tc>
                          <w:tcPr>
                            <w:tcW w:w="293"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B6</w:t>
                            </w:r>
                          </w:p>
                        </w:tc>
                        <w:tc>
                          <w:tcPr>
                            <w:tcW w:w="257"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w:t>
                            </w:r>
                          </w:p>
                        </w:tc>
                        <w:tc>
                          <w:tcPr>
                            <w:tcW w:w="257"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C2</w:t>
                            </w:r>
                          </w:p>
                        </w:tc>
                        <w:tc>
                          <w:tcPr>
                            <w:tcW w:w="257"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C3</w:t>
                            </w:r>
                          </w:p>
                        </w:tc>
                        <w:tc>
                          <w:tcPr>
                            <w:tcW w:w="257"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C4</w:t>
                            </w:r>
                          </w:p>
                        </w:tc>
                        <w:tc>
                          <w:tcPr>
                            <w:tcW w:w="257"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C5</w:t>
                            </w:r>
                          </w:p>
                        </w:tc>
                        <w:tc>
                          <w:tcPr>
                            <w:tcW w:w="257"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C6</w:t>
                            </w:r>
                          </w:p>
                        </w:tc>
                        <w:tc>
                          <w:tcPr>
                            <w:tcW w:w="257"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C7</w:t>
                            </w:r>
                          </w:p>
                        </w:tc>
                        <w:tc>
                          <w:tcPr>
                            <w:tcW w:w="279"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C8</w:t>
                            </w:r>
                          </w:p>
                        </w:tc>
                        <w:tc>
                          <w:tcPr>
                            <w:tcW w:w="279"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C9</w:t>
                            </w:r>
                          </w:p>
                        </w:tc>
                        <w:tc>
                          <w:tcPr>
                            <w:tcW w:w="381"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C10</w:t>
                            </w:r>
                          </w:p>
                        </w:tc>
                        <w:tc>
                          <w:tcPr>
                            <w:tcW w:w="381"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C11</w:t>
                            </w:r>
                          </w:p>
                        </w:tc>
                        <w:tc>
                          <w:tcPr>
                            <w:tcW w:w="381"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C12</w:t>
                            </w:r>
                          </w:p>
                        </w:tc>
                        <w:tc>
                          <w:tcPr>
                            <w:tcW w:w="381"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C13</w:t>
                            </w:r>
                          </w:p>
                        </w:tc>
                        <w:tc>
                          <w:tcPr>
                            <w:tcW w:w="381"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C14</w:t>
                            </w:r>
                          </w:p>
                        </w:tc>
                        <w:tc>
                          <w:tcPr>
                            <w:tcW w:w="381"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C15</w:t>
                            </w:r>
                          </w:p>
                        </w:tc>
                        <w:tc>
                          <w:tcPr>
                            <w:tcW w:w="381"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C16</w:t>
                            </w:r>
                          </w:p>
                        </w:tc>
                        <w:tc>
                          <w:tcPr>
                            <w:tcW w:w="381" w:type="dxa"/>
                            <w:tcBorders>
                              <w:top w:val="nil"/>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C17</w:t>
                            </w:r>
                          </w:p>
                        </w:tc>
                      </w:tr>
                      <w:tr w:rsidR="002B3F95" w:rsidRPr="00B3605B" w:rsidTr="00BE7EB6">
                        <w:trPr>
                          <w:trHeight w:val="270"/>
                        </w:trPr>
                        <w:tc>
                          <w:tcPr>
                            <w:tcW w:w="285" w:type="dxa"/>
                            <w:tcBorders>
                              <w:top w:val="nil"/>
                              <w:left w:val="single" w:sz="4" w:space="0" w:color="auto"/>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BBI</w:t>
                            </w:r>
                          </w:p>
                        </w:tc>
                        <w:tc>
                          <w:tcPr>
                            <w:tcW w:w="313" w:type="dxa"/>
                            <w:tcBorders>
                              <w:top w:val="nil"/>
                              <w:left w:val="nil"/>
                              <w:bottom w:val="single" w:sz="4" w:space="0" w:color="auto"/>
                              <w:right w:val="single" w:sz="4" w:space="0" w:color="auto"/>
                            </w:tcBorders>
                            <w:shd w:val="clear" w:color="000000" w:fill="FFFF0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6</w:t>
                            </w:r>
                          </w:p>
                        </w:tc>
                        <w:tc>
                          <w:tcPr>
                            <w:tcW w:w="313" w:type="dxa"/>
                            <w:tcBorders>
                              <w:top w:val="nil"/>
                              <w:left w:val="nil"/>
                              <w:bottom w:val="single" w:sz="4" w:space="0" w:color="auto"/>
                              <w:right w:val="single" w:sz="4" w:space="0" w:color="auto"/>
                            </w:tcBorders>
                            <w:shd w:val="clear" w:color="000000" w:fill="FFFF0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5</w:t>
                            </w:r>
                          </w:p>
                        </w:tc>
                        <w:tc>
                          <w:tcPr>
                            <w:tcW w:w="313" w:type="dxa"/>
                            <w:tcBorders>
                              <w:top w:val="nil"/>
                              <w:left w:val="nil"/>
                              <w:bottom w:val="single" w:sz="4" w:space="0" w:color="auto"/>
                              <w:right w:val="single" w:sz="4" w:space="0" w:color="auto"/>
                            </w:tcBorders>
                            <w:shd w:val="clear" w:color="000000" w:fill="FFFF0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5</w:t>
                            </w:r>
                          </w:p>
                        </w:tc>
                        <w:tc>
                          <w:tcPr>
                            <w:tcW w:w="313" w:type="dxa"/>
                            <w:tcBorders>
                              <w:top w:val="nil"/>
                              <w:left w:val="nil"/>
                              <w:bottom w:val="single" w:sz="4" w:space="0" w:color="auto"/>
                              <w:right w:val="single" w:sz="4" w:space="0" w:color="auto"/>
                            </w:tcBorders>
                            <w:shd w:val="clear" w:color="000000" w:fill="FFFF0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6</w:t>
                            </w:r>
                          </w:p>
                        </w:tc>
                        <w:tc>
                          <w:tcPr>
                            <w:tcW w:w="314" w:type="dxa"/>
                            <w:tcBorders>
                              <w:top w:val="nil"/>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w:t>
                            </w:r>
                          </w:p>
                        </w:tc>
                        <w:tc>
                          <w:tcPr>
                            <w:tcW w:w="314" w:type="dxa"/>
                            <w:tcBorders>
                              <w:top w:val="nil"/>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w:t>
                            </w:r>
                          </w:p>
                        </w:tc>
                        <w:tc>
                          <w:tcPr>
                            <w:tcW w:w="401" w:type="dxa"/>
                            <w:tcBorders>
                              <w:top w:val="nil"/>
                              <w:left w:val="nil"/>
                              <w:bottom w:val="single" w:sz="4" w:space="0" w:color="auto"/>
                              <w:right w:val="single" w:sz="4" w:space="0" w:color="auto"/>
                            </w:tcBorders>
                            <w:shd w:val="clear" w:color="000000" w:fill="538DD5"/>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293" w:type="dxa"/>
                            <w:tcBorders>
                              <w:top w:val="nil"/>
                              <w:left w:val="nil"/>
                              <w:bottom w:val="single" w:sz="4" w:space="0" w:color="auto"/>
                              <w:right w:val="single" w:sz="4" w:space="0" w:color="auto"/>
                            </w:tcBorders>
                            <w:shd w:val="clear" w:color="000000" w:fill="FFFF0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5</w:t>
                            </w:r>
                          </w:p>
                        </w:tc>
                        <w:tc>
                          <w:tcPr>
                            <w:tcW w:w="293" w:type="dxa"/>
                            <w:tcBorders>
                              <w:top w:val="nil"/>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w:t>
                            </w:r>
                          </w:p>
                        </w:tc>
                        <w:tc>
                          <w:tcPr>
                            <w:tcW w:w="293" w:type="dxa"/>
                            <w:tcBorders>
                              <w:top w:val="nil"/>
                              <w:left w:val="nil"/>
                              <w:bottom w:val="single" w:sz="4" w:space="0" w:color="auto"/>
                              <w:right w:val="single" w:sz="4" w:space="0" w:color="auto"/>
                            </w:tcBorders>
                            <w:shd w:val="clear" w:color="000000" w:fill="FFFF0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6</w:t>
                            </w:r>
                          </w:p>
                        </w:tc>
                        <w:tc>
                          <w:tcPr>
                            <w:tcW w:w="293" w:type="dxa"/>
                            <w:tcBorders>
                              <w:top w:val="nil"/>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w:t>
                            </w:r>
                          </w:p>
                        </w:tc>
                        <w:tc>
                          <w:tcPr>
                            <w:tcW w:w="293" w:type="dxa"/>
                            <w:tcBorders>
                              <w:top w:val="nil"/>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w:t>
                            </w:r>
                          </w:p>
                        </w:tc>
                        <w:tc>
                          <w:tcPr>
                            <w:tcW w:w="257" w:type="dxa"/>
                            <w:tcBorders>
                              <w:top w:val="nil"/>
                              <w:left w:val="nil"/>
                              <w:bottom w:val="single" w:sz="4" w:space="0" w:color="auto"/>
                              <w:right w:val="single" w:sz="4" w:space="0" w:color="auto"/>
                            </w:tcBorders>
                            <w:shd w:val="clear" w:color="000000" w:fill="538DD5"/>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257" w:type="dxa"/>
                            <w:tcBorders>
                              <w:top w:val="nil"/>
                              <w:left w:val="nil"/>
                              <w:bottom w:val="single" w:sz="4" w:space="0" w:color="auto"/>
                              <w:right w:val="single" w:sz="4" w:space="0" w:color="auto"/>
                            </w:tcBorders>
                            <w:shd w:val="clear" w:color="000000" w:fill="FFFF0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5</w:t>
                            </w:r>
                          </w:p>
                        </w:tc>
                        <w:tc>
                          <w:tcPr>
                            <w:tcW w:w="257" w:type="dxa"/>
                            <w:tcBorders>
                              <w:top w:val="nil"/>
                              <w:left w:val="nil"/>
                              <w:bottom w:val="single" w:sz="4" w:space="0" w:color="auto"/>
                              <w:right w:val="single" w:sz="4" w:space="0" w:color="auto"/>
                            </w:tcBorders>
                            <w:shd w:val="clear" w:color="000000" w:fill="FFFF0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6</w:t>
                            </w:r>
                          </w:p>
                        </w:tc>
                        <w:tc>
                          <w:tcPr>
                            <w:tcW w:w="257" w:type="dxa"/>
                            <w:tcBorders>
                              <w:top w:val="nil"/>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w:t>
                            </w:r>
                          </w:p>
                        </w:tc>
                        <w:tc>
                          <w:tcPr>
                            <w:tcW w:w="257" w:type="dxa"/>
                            <w:tcBorders>
                              <w:top w:val="nil"/>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w:t>
                            </w:r>
                          </w:p>
                        </w:tc>
                        <w:tc>
                          <w:tcPr>
                            <w:tcW w:w="257" w:type="dxa"/>
                            <w:tcBorders>
                              <w:top w:val="nil"/>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w:t>
                            </w:r>
                          </w:p>
                        </w:tc>
                        <w:tc>
                          <w:tcPr>
                            <w:tcW w:w="257" w:type="dxa"/>
                            <w:tcBorders>
                              <w:top w:val="nil"/>
                              <w:left w:val="nil"/>
                              <w:bottom w:val="single" w:sz="4" w:space="0" w:color="auto"/>
                              <w:right w:val="single" w:sz="4" w:space="0" w:color="auto"/>
                            </w:tcBorders>
                            <w:shd w:val="clear" w:color="000000" w:fill="538DD5"/>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279" w:type="dxa"/>
                            <w:tcBorders>
                              <w:top w:val="nil"/>
                              <w:left w:val="nil"/>
                              <w:bottom w:val="single" w:sz="4" w:space="0" w:color="auto"/>
                              <w:right w:val="single" w:sz="4" w:space="0" w:color="auto"/>
                            </w:tcBorders>
                            <w:shd w:val="clear" w:color="000000" w:fill="538DD5"/>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279" w:type="dxa"/>
                            <w:tcBorders>
                              <w:top w:val="nil"/>
                              <w:left w:val="nil"/>
                              <w:bottom w:val="single" w:sz="4" w:space="0" w:color="auto"/>
                              <w:right w:val="single" w:sz="4" w:space="0" w:color="auto"/>
                            </w:tcBorders>
                            <w:shd w:val="clear" w:color="000000" w:fill="538DD5"/>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381" w:type="dxa"/>
                            <w:tcBorders>
                              <w:top w:val="nil"/>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w:t>
                            </w:r>
                          </w:p>
                        </w:tc>
                        <w:tc>
                          <w:tcPr>
                            <w:tcW w:w="381" w:type="dxa"/>
                            <w:tcBorders>
                              <w:top w:val="nil"/>
                              <w:left w:val="nil"/>
                              <w:bottom w:val="single" w:sz="4" w:space="0" w:color="auto"/>
                              <w:right w:val="single" w:sz="4" w:space="0" w:color="auto"/>
                            </w:tcBorders>
                            <w:shd w:val="clear" w:color="000000" w:fill="538DD5"/>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381" w:type="dxa"/>
                            <w:tcBorders>
                              <w:top w:val="nil"/>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w:t>
                            </w:r>
                          </w:p>
                        </w:tc>
                        <w:tc>
                          <w:tcPr>
                            <w:tcW w:w="381" w:type="dxa"/>
                            <w:tcBorders>
                              <w:top w:val="nil"/>
                              <w:left w:val="nil"/>
                              <w:bottom w:val="single" w:sz="4" w:space="0" w:color="auto"/>
                              <w:right w:val="single" w:sz="4" w:space="0" w:color="auto"/>
                            </w:tcBorders>
                            <w:shd w:val="clear" w:color="000000" w:fill="538DD5"/>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381" w:type="dxa"/>
                            <w:tcBorders>
                              <w:top w:val="nil"/>
                              <w:left w:val="nil"/>
                              <w:bottom w:val="single" w:sz="4" w:space="0" w:color="auto"/>
                              <w:right w:val="single" w:sz="4" w:space="0" w:color="auto"/>
                            </w:tcBorders>
                            <w:shd w:val="clear" w:color="000000" w:fill="538DD5"/>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381" w:type="dxa"/>
                            <w:tcBorders>
                              <w:top w:val="nil"/>
                              <w:left w:val="nil"/>
                              <w:bottom w:val="single" w:sz="4" w:space="0" w:color="auto"/>
                              <w:right w:val="single" w:sz="4" w:space="0" w:color="auto"/>
                            </w:tcBorders>
                            <w:shd w:val="clear" w:color="000000" w:fill="FFFF0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6</w:t>
                            </w:r>
                          </w:p>
                        </w:tc>
                        <w:tc>
                          <w:tcPr>
                            <w:tcW w:w="381" w:type="dxa"/>
                            <w:tcBorders>
                              <w:top w:val="nil"/>
                              <w:left w:val="nil"/>
                              <w:bottom w:val="single" w:sz="4" w:space="0" w:color="auto"/>
                              <w:right w:val="single" w:sz="4" w:space="0" w:color="auto"/>
                            </w:tcBorders>
                            <w:shd w:val="clear" w:color="000000" w:fill="538DD5"/>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c>
                          <w:tcPr>
                            <w:tcW w:w="381" w:type="dxa"/>
                            <w:tcBorders>
                              <w:top w:val="nil"/>
                              <w:left w:val="nil"/>
                              <w:bottom w:val="single" w:sz="4" w:space="0" w:color="auto"/>
                              <w:right w:val="single" w:sz="4" w:space="0" w:color="auto"/>
                            </w:tcBorders>
                            <w:shd w:val="clear" w:color="000000" w:fill="538DD5"/>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r>
                      <w:tr w:rsidR="002B3F95" w:rsidRPr="00B3605B" w:rsidTr="00BE7EB6">
                        <w:trPr>
                          <w:trHeight w:val="270"/>
                        </w:trPr>
                        <w:tc>
                          <w:tcPr>
                            <w:tcW w:w="285"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4"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4"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40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79"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79"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r>
                      <w:tr w:rsidR="002B3F95" w:rsidRPr="00B3605B" w:rsidTr="00BE7EB6">
                        <w:trPr>
                          <w:trHeight w:val="270"/>
                        </w:trPr>
                        <w:tc>
                          <w:tcPr>
                            <w:tcW w:w="285"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4"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14"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40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93"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57"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79"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279"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c>
                          <w:tcPr>
                            <w:tcW w:w="381" w:type="dxa"/>
                            <w:tcBorders>
                              <w:top w:val="nil"/>
                              <w:left w:val="nil"/>
                              <w:bottom w:val="nil"/>
                              <w:right w:val="nil"/>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p>
                        </w:tc>
                      </w:tr>
                      <w:tr w:rsidR="002B3F95" w:rsidRPr="00B3605B" w:rsidTr="00BE7EB6">
                        <w:trPr>
                          <w:trHeight w:val="300"/>
                        </w:trPr>
                        <w:tc>
                          <w:tcPr>
                            <w:tcW w:w="2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 </w:t>
                            </w:r>
                          </w:p>
                        </w:tc>
                        <w:tc>
                          <w:tcPr>
                            <w:tcW w:w="1880" w:type="dxa"/>
                            <w:gridSpan w:val="6"/>
                            <w:tcBorders>
                              <w:top w:val="single" w:sz="4" w:space="0" w:color="auto"/>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Gemiddelde score bovensloten</w:t>
                            </w:r>
                          </w:p>
                        </w:tc>
                        <w:tc>
                          <w:tcPr>
                            <w:tcW w:w="1866" w:type="dxa"/>
                            <w:gridSpan w:val="6"/>
                            <w:tcBorders>
                              <w:top w:val="single" w:sz="4" w:space="0" w:color="auto"/>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Gemiddelde score ondersloten</w:t>
                            </w:r>
                          </w:p>
                        </w:tc>
                        <w:tc>
                          <w:tcPr>
                            <w:tcW w:w="1799" w:type="dxa"/>
                            <w:gridSpan w:val="7"/>
                            <w:tcBorders>
                              <w:top w:val="single" w:sz="4" w:space="0" w:color="auto"/>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Gemiddelde score totaal</w:t>
                            </w:r>
                          </w:p>
                        </w:tc>
                        <w:tc>
                          <w:tcPr>
                            <w:tcW w:w="3606" w:type="dxa"/>
                            <w:gridSpan w:val="10"/>
                            <w:tcBorders>
                              <w:top w:val="single" w:sz="4" w:space="0" w:color="auto"/>
                              <w:left w:val="nil"/>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jc w:val="center"/>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Score wanneer alle monsterpunten samen worden genomen</w:t>
                            </w:r>
                          </w:p>
                        </w:tc>
                      </w:tr>
                      <w:tr w:rsidR="002B3F95" w:rsidRPr="00B3605B" w:rsidTr="00BE7EB6">
                        <w:trPr>
                          <w:trHeight w:val="270"/>
                        </w:trPr>
                        <w:tc>
                          <w:tcPr>
                            <w:tcW w:w="285" w:type="dxa"/>
                            <w:tcBorders>
                              <w:top w:val="nil"/>
                              <w:left w:val="single" w:sz="4" w:space="0" w:color="auto"/>
                              <w:bottom w:val="single" w:sz="4" w:space="0" w:color="auto"/>
                              <w:right w:val="single" w:sz="4" w:space="0" w:color="auto"/>
                            </w:tcBorders>
                            <w:shd w:val="clear" w:color="auto" w:fill="auto"/>
                            <w:noWrap/>
                            <w:vAlign w:val="bottom"/>
                            <w:hideMark/>
                          </w:tcPr>
                          <w:p w:rsidR="002B3F95" w:rsidRPr="00B3605B" w:rsidRDefault="002B3F95" w:rsidP="00BE7EB6">
                            <w:pPr>
                              <w:spacing w:after="0" w:line="240" w:lineRule="auto"/>
                              <w:rPr>
                                <w:rFonts w:ascii="Arial Narrow" w:eastAsia="Times New Roman" w:hAnsi="Arial Narrow" w:cs="Calibri"/>
                                <w:b/>
                                <w:bCs/>
                                <w:color w:val="000000"/>
                                <w:sz w:val="16"/>
                                <w:szCs w:val="16"/>
                                <w:lang w:eastAsia="nl-NL"/>
                              </w:rPr>
                            </w:pPr>
                            <w:r w:rsidRPr="00B3605B">
                              <w:rPr>
                                <w:rFonts w:ascii="Arial Narrow" w:eastAsia="Times New Roman" w:hAnsi="Arial Narrow" w:cs="Calibri"/>
                                <w:b/>
                                <w:bCs/>
                                <w:color w:val="000000"/>
                                <w:sz w:val="16"/>
                                <w:szCs w:val="16"/>
                                <w:lang w:eastAsia="nl-NL"/>
                              </w:rPr>
                              <w:t>BBI</w:t>
                            </w:r>
                          </w:p>
                        </w:tc>
                        <w:tc>
                          <w:tcPr>
                            <w:tcW w:w="1880" w:type="dxa"/>
                            <w:gridSpan w:val="6"/>
                            <w:tcBorders>
                              <w:top w:val="single" w:sz="4" w:space="0" w:color="auto"/>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7,8</w:t>
                            </w:r>
                          </w:p>
                        </w:tc>
                        <w:tc>
                          <w:tcPr>
                            <w:tcW w:w="1866" w:type="dxa"/>
                            <w:gridSpan w:val="6"/>
                            <w:tcBorders>
                              <w:top w:val="single" w:sz="4" w:space="0" w:color="auto"/>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8,6</w:t>
                            </w:r>
                          </w:p>
                        </w:tc>
                        <w:tc>
                          <w:tcPr>
                            <w:tcW w:w="1799" w:type="dxa"/>
                            <w:gridSpan w:val="7"/>
                            <w:tcBorders>
                              <w:top w:val="single" w:sz="4" w:space="0" w:color="auto"/>
                              <w:left w:val="nil"/>
                              <w:bottom w:val="single" w:sz="4" w:space="0" w:color="auto"/>
                              <w:right w:val="single" w:sz="4" w:space="0" w:color="auto"/>
                            </w:tcBorders>
                            <w:shd w:val="clear" w:color="000000" w:fill="92D050"/>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7,4</w:t>
                            </w:r>
                          </w:p>
                        </w:tc>
                        <w:tc>
                          <w:tcPr>
                            <w:tcW w:w="3606" w:type="dxa"/>
                            <w:gridSpan w:val="10"/>
                            <w:tcBorders>
                              <w:top w:val="single" w:sz="4" w:space="0" w:color="auto"/>
                              <w:left w:val="nil"/>
                              <w:bottom w:val="single" w:sz="4" w:space="0" w:color="auto"/>
                              <w:right w:val="single" w:sz="4" w:space="0" w:color="auto"/>
                            </w:tcBorders>
                            <w:shd w:val="clear" w:color="000000" w:fill="538DD5"/>
                            <w:noWrap/>
                            <w:vAlign w:val="bottom"/>
                            <w:hideMark/>
                          </w:tcPr>
                          <w:p w:rsidR="002B3F95" w:rsidRPr="00B3605B" w:rsidRDefault="002B3F95" w:rsidP="00BE7EB6">
                            <w:pPr>
                              <w:spacing w:after="0" w:line="240" w:lineRule="auto"/>
                              <w:jc w:val="center"/>
                              <w:rPr>
                                <w:rFonts w:ascii="Arial Narrow" w:eastAsia="Times New Roman" w:hAnsi="Arial Narrow" w:cs="Calibri"/>
                                <w:color w:val="000000"/>
                                <w:sz w:val="16"/>
                                <w:szCs w:val="16"/>
                                <w:lang w:eastAsia="nl-NL"/>
                              </w:rPr>
                            </w:pPr>
                            <w:r w:rsidRPr="00B3605B">
                              <w:rPr>
                                <w:rFonts w:ascii="Arial Narrow" w:eastAsia="Times New Roman" w:hAnsi="Arial Narrow" w:cs="Calibri"/>
                                <w:color w:val="000000"/>
                                <w:sz w:val="16"/>
                                <w:szCs w:val="16"/>
                                <w:lang w:eastAsia="nl-NL"/>
                              </w:rPr>
                              <w:t>9</w:t>
                            </w:r>
                          </w:p>
                        </w:tc>
                      </w:tr>
                    </w:tbl>
                    <w:p w:rsidR="002B3F95" w:rsidRPr="00B3605B" w:rsidRDefault="002B3F95">
                      <w:pPr>
                        <w:rPr>
                          <w:lang w:val="en-US"/>
                        </w:rPr>
                      </w:pPr>
                    </w:p>
                  </w:txbxContent>
                </v:textbox>
                <w10:wrap type="tight"/>
              </v:shape>
            </w:pict>
          </mc:Fallback>
        </mc:AlternateContent>
      </w:r>
    </w:p>
    <w:p w:rsidR="00F07603" w:rsidRDefault="00F6789A" w:rsidP="004772D8">
      <w:pPr>
        <w:spacing w:after="0"/>
        <w:rPr>
          <w:rFonts w:asciiTheme="majorHAnsi" w:hAnsiTheme="majorHAnsi"/>
          <w:sz w:val="20"/>
          <w:szCs w:val="20"/>
        </w:rPr>
      </w:pPr>
      <w:r>
        <w:rPr>
          <w:rFonts w:asciiTheme="majorHAnsi" w:hAnsiTheme="majorHAnsi"/>
          <w:sz w:val="20"/>
          <w:szCs w:val="20"/>
        </w:rPr>
        <w:lastRenderedPageBreak/>
        <w:t xml:space="preserve">Naast de BBI, zijn de monsters ook geanalyseerd met de macrofaunamaatlat van de KRW. De KRW hanteert verschillende maatlatten voor watertypen. Er is vergeleken met </w:t>
      </w:r>
      <w:r w:rsidR="00543C72">
        <w:rPr>
          <w:rFonts w:asciiTheme="majorHAnsi" w:hAnsiTheme="majorHAnsi"/>
          <w:sz w:val="20"/>
          <w:szCs w:val="20"/>
        </w:rPr>
        <w:t xml:space="preserve">natuurlijke </w:t>
      </w:r>
      <w:r>
        <w:rPr>
          <w:rFonts w:asciiTheme="majorHAnsi" w:hAnsiTheme="majorHAnsi"/>
          <w:sz w:val="20"/>
          <w:szCs w:val="20"/>
        </w:rPr>
        <w:t>watertypen R4 (</w:t>
      </w:r>
      <w:r w:rsidRPr="00772CF3">
        <w:rPr>
          <w:rFonts w:asciiTheme="majorHAnsi" w:hAnsiTheme="majorHAnsi"/>
          <w:i/>
          <w:sz w:val="20"/>
          <w:szCs w:val="20"/>
        </w:rPr>
        <w:t>permanente langzaam stromende bovenloop op zand</w:t>
      </w:r>
      <w:r>
        <w:rPr>
          <w:rFonts w:asciiTheme="majorHAnsi" w:hAnsiTheme="majorHAnsi"/>
          <w:sz w:val="20"/>
          <w:szCs w:val="20"/>
        </w:rPr>
        <w:t>), R</w:t>
      </w:r>
      <w:r w:rsidR="00772CF3">
        <w:rPr>
          <w:rFonts w:asciiTheme="majorHAnsi" w:hAnsiTheme="majorHAnsi"/>
          <w:sz w:val="20"/>
          <w:szCs w:val="20"/>
        </w:rPr>
        <w:t>9 (</w:t>
      </w:r>
      <w:r w:rsidR="00772CF3" w:rsidRPr="00772CF3">
        <w:rPr>
          <w:rFonts w:asciiTheme="majorHAnsi" w:hAnsiTheme="majorHAnsi"/>
          <w:i/>
          <w:sz w:val="20"/>
          <w:szCs w:val="20"/>
        </w:rPr>
        <w:t>Lan</w:t>
      </w:r>
      <w:r w:rsidR="00772CF3">
        <w:rPr>
          <w:rFonts w:asciiTheme="majorHAnsi" w:hAnsiTheme="majorHAnsi"/>
          <w:i/>
          <w:sz w:val="20"/>
          <w:szCs w:val="20"/>
        </w:rPr>
        <w:t>g</w:t>
      </w:r>
      <w:r w:rsidR="00772CF3" w:rsidRPr="00772CF3">
        <w:rPr>
          <w:rFonts w:asciiTheme="majorHAnsi" w:hAnsiTheme="majorHAnsi"/>
          <w:i/>
          <w:sz w:val="20"/>
          <w:szCs w:val="20"/>
        </w:rPr>
        <w:t>zaam stromende bovenloop op kalkhoudende bodem</w:t>
      </w:r>
      <w:r w:rsidR="00772CF3">
        <w:rPr>
          <w:rFonts w:asciiTheme="majorHAnsi" w:hAnsiTheme="majorHAnsi"/>
          <w:sz w:val="20"/>
          <w:szCs w:val="20"/>
        </w:rPr>
        <w:t xml:space="preserve">), </w:t>
      </w:r>
      <w:r w:rsidR="00543C72">
        <w:rPr>
          <w:rFonts w:asciiTheme="majorHAnsi" w:hAnsiTheme="majorHAnsi"/>
          <w:sz w:val="20"/>
          <w:szCs w:val="20"/>
        </w:rPr>
        <w:t xml:space="preserve">en kunstmatige watertypen </w:t>
      </w:r>
      <w:r w:rsidR="00772CF3">
        <w:rPr>
          <w:rFonts w:asciiTheme="majorHAnsi" w:hAnsiTheme="majorHAnsi"/>
          <w:sz w:val="20"/>
          <w:szCs w:val="20"/>
        </w:rPr>
        <w:t>M1 (</w:t>
      </w:r>
      <w:r w:rsidR="00772CF3" w:rsidRPr="00772CF3">
        <w:rPr>
          <w:rFonts w:asciiTheme="majorHAnsi" w:hAnsiTheme="majorHAnsi"/>
          <w:i/>
          <w:sz w:val="20"/>
          <w:szCs w:val="20"/>
        </w:rPr>
        <w:t>gebufferde sloten</w:t>
      </w:r>
      <w:r w:rsidR="00772CF3">
        <w:rPr>
          <w:rFonts w:asciiTheme="majorHAnsi" w:hAnsiTheme="majorHAnsi"/>
          <w:sz w:val="20"/>
          <w:szCs w:val="20"/>
        </w:rPr>
        <w:t>) en M2 (</w:t>
      </w:r>
      <w:r w:rsidR="00772CF3" w:rsidRPr="00772CF3">
        <w:rPr>
          <w:rFonts w:asciiTheme="majorHAnsi" w:hAnsiTheme="majorHAnsi"/>
          <w:i/>
          <w:sz w:val="20"/>
          <w:szCs w:val="20"/>
        </w:rPr>
        <w:t>Zwak gebufferde sloten</w:t>
      </w:r>
      <w:r w:rsidR="00772CF3">
        <w:rPr>
          <w:rFonts w:asciiTheme="majorHAnsi" w:hAnsiTheme="majorHAnsi"/>
          <w:sz w:val="20"/>
          <w:szCs w:val="20"/>
        </w:rPr>
        <w:t xml:space="preserve">). </w:t>
      </w:r>
      <w:r w:rsidR="00F07603">
        <w:rPr>
          <w:rFonts w:asciiTheme="majorHAnsi" w:hAnsiTheme="majorHAnsi"/>
          <w:sz w:val="20"/>
          <w:szCs w:val="20"/>
        </w:rPr>
        <w:t xml:space="preserve">Tabel </w:t>
      </w:r>
      <w:r w:rsidR="00C74704">
        <w:rPr>
          <w:rFonts w:asciiTheme="majorHAnsi" w:hAnsiTheme="majorHAnsi"/>
          <w:sz w:val="20"/>
          <w:szCs w:val="20"/>
        </w:rPr>
        <w:t>3</w:t>
      </w:r>
      <w:r w:rsidR="00F07603">
        <w:rPr>
          <w:rFonts w:asciiTheme="majorHAnsi" w:hAnsiTheme="majorHAnsi"/>
          <w:sz w:val="20"/>
          <w:szCs w:val="20"/>
        </w:rPr>
        <w:t xml:space="preserve"> ge</w:t>
      </w:r>
      <w:r w:rsidR="00AB2520">
        <w:rPr>
          <w:rFonts w:asciiTheme="majorHAnsi" w:hAnsiTheme="majorHAnsi"/>
          <w:sz w:val="20"/>
          <w:szCs w:val="20"/>
        </w:rPr>
        <w:t>eft de scores weer, met een schaal van 0 (zeer slecht) tot 1 (maximaal ecologisch potentieel)</w:t>
      </w:r>
      <w:r w:rsidR="00F07603">
        <w:rPr>
          <w:rFonts w:asciiTheme="majorHAnsi" w:hAnsiTheme="majorHAnsi"/>
          <w:sz w:val="20"/>
          <w:szCs w:val="20"/>
        </w:rPr>
        <w:t xml:space="preserve"> Bij vergelijking met watertypen M1 en M2 wordt een duidelijk hogere score behaald. </w:t>
      </w:r>
      <w:r w:rsidR="00266A38">
        <w:rPr>
          <w:rFonts w:asciiTheme="majorHAnsi" w:hAnsiTheme="majorHAnsi"/>
          <w:sz w:val="20"/>
          <w:szCs w:val="20"/>
        </w:rPr>
        <w:t>Bij de berekening van deze scores zijn overigens alle monsterpunten meegenomen, en is het gebied als geheel gezien.</w:t>
      </w:r>
      <w:r w:rsidR="00543C72">
        <w:rPr>
          <w:rFonts w:asciiTheme="majorHAnsi" w:hAnsiTheme="majorHAnsi"/>
          <w:sz w:val="20"/>
          <w:szCs w:val="20"/>
        </w:rPr>
        <w:t xml:space="preserve"> Hoe deze berekening tot stand is gekomen is terug te vinden in bijlage 7.</w:t>
      </w:r>
    </w:p>
    <w:p w:rsidR="004772D8" w:rsidRDefault="004772D8" w:rsidP="004772D8">
      <w:pPr>
        <w:spacing w:after="0"/>
        <w:rPr>
          <w:rFonts w:asciiTheme="majorHAnsi" w:hAnsiTheme="majorHAnsi"/>
          <w:sz w:val="20"/>
          <w:szCs w:val="20"/>
        </w:rPr>
      </w:pPr>
    </w:p>
    <w:p w:rsidR="00F07603" w:rsidRDefault="004772D8">
      <w:pPr>
        <w:rPr>
          <w:rFonts w:asciiTheme="majorHAnsi" w:hAnsiTheme="majorHAnsi"/>
          <w:sz w:val="20"/>
          <w:szCs w:val="20"/>
        </w:rPr>
      </w:pPr>
      <w:r w:rsidRPr="007B517B">
        <w:rPr>
          <w:rFonts w:asciiTheme="majorHAnsi" w:hAnsiTheme="majorHAnsi"/>
          <w:noProof/>
          <w:sz w:val="20"/>
          <w:szCs w:val="20"/>
          <w:lang w:val="nl-BE" w:eastAsia="nl-BE"/>
        </w:rPr>
        <mc:AlternateContent>
          <mc:Choice Requires="wps">
            <w:drawing>
              <wp:anchor distT="0" distB="0" distL="114300" distR="114300" simplePos="0" relativeHeight="251719680" behindDoc="1" locked="0" layoutInCell="1" allowOverlap="1" wp14:anchorId="3CC063D2" wp14:editId="3BC2405D">
                <wp:simplePos x="0" y="0"/>
                <wp:positionH relativeFrom="column">
                  <wp:posOffset>-71120</wp:posOffset>
                </wp:positionH>
                <wp:positionV relativeFrom="paragraph">
                  <wp:posOffset>50165</wp:posOffset>
                </wp:positionV>
                <wp:extent cx="3735070" cy="638175"/>
                <wp:effectExtent l="0" t="0" r="0" b="9525"/>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5070" cy="638175"/>
                        </a:xfrm>
                        <a:prstGeom prst="rect">
                          <a:avLst/>
                        </a:prstGeom>
                        <a:solidFill>
                          <a:srgbClr val="FFFFFF"/>
                        </a:solidFill>
                        <a:ln w="9525">
                          <a:noFill/>
                          <a:miter lim="800000"/>
                          <a:headEnd/>
                          <a:tailEnd/>
                        </a:ln>
                      </wps:spPr>
                      <wps:txbx>
                        <w:txbxContent>
                          <w:p w:rsidR="002B3F95" w:rsidRPr="00772CF3" w:rsidRDefault="002B3F95" w:rsidP="00F07603">
                            <w:pPr>
                              <w:spacing w:after="0"/>
                              <w:rPr>
                                <w:rFonts w:asciiTheme="majorHAnsi" w:hAnsiTheme="majorHAnsi"/>
                                <w:sz w:val="16"/>
                                <w:szCs w:val="16"/>
                              </w:rPr>
                            </w:pPr>
                            <w:r>
                              <w:rPr>
                                <w:rFonts w:asciiTheme="majorHAnsi" w:hAnsiTheme="majorHAnsi"/>
                                <w:sz w:val="16"/>
                                <w:szCs w:val="16"/>
                              </w:rPr>
                              <w:t>Tabel  3.</w:t>
                            </w:r>
                            <w:r w:rsidRPr="00772CF3">
                              <w:rPr>
                                <w:rFonts w:asciiTheme="majorHAnsi" w:hAnsiTheme="majorHAnsi"/>
                                <w:sz w:val="16"/>
                                <w:szCs w:val="16"/>
                              </w:rPr>
                              <w:t xml:space="preserve">  De scores die de monsters halen volgens analyse met de </w:t>
                            </w:r>
                            <w:r>
                              <w:rPr>
                                <w:rFonts w:asciiTheme="majorHAnsi" w:hAnsiTheme="majorHAnsi"/>
                                <w:sz w:val="16"/>
                                <w:szCs w:val="16"/>
                              </w:rPr>
                              <w:t xml:space="preserve"> macro-faunamaatlat van de KRW</w:t>
                            </w:r>
                            <w:r w:rsidRPr="00772CF3">
                              <w:rPr>
                                <w:rFonts w:asciiTheme="majorHAnsi" w:hAnsiTheme="majorHAnsi"/>
                                <w:sz w:val="16"/>
                                <w:szCs w:val="16"/>
                              </w:rPr>
                              <w:t>.</w:t>
                            </w:r>
                            <w:r>
                              <w:rPr>
                                <w:rFonts w:asciiTheme="majorHAnsi" w:hAnsiTheme="majorHAnsi"/>
                                <w:sz w:val="16"/>
                                <w:szCs w:val="16"/>
                              </w:rPr>
                              <w:t xml:space="preserve"> R4 en R9 zijn natuurlijke watertypen en M1 en M2 zijn semi-natuurlijke watertypen. Scores liggen tussen 0 (slecht) en 1 (maximaal).</w:t>
                            </w:r>
                          </w:p>
                          <w:p w:rsidR="002B3F95" w:rsidRPr="00AC292D" w:rsidRDefault="002B3F95" w:rsidP="00F07603">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5.6pt;margin-top:3.95pt;width:294.1pt;height:50.2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" stroked="f">
                <v:textbox>
                  <w:txbxContent>
                    <w:p w:rsidR="00C12EB9" w:rsidRPr="00772CF3" w:rsidRDefault="00C12EB9" w:rsidP="00F07603">
                      <w:pPr>
                        <w:spacing w:after="0"/>
                        <w:rPr>
                          <w:rFonts w:asciiTheme="majorHAnsi" w:hAnsiTheme="majorHAnsi"/>
                          <w:sz w:val="16"/>
                          <w:szCs w:val="16"/>
                        </w:rPr>
                      </w:pPr>
                      <w:r>
                        <w:rPr>
                          <w:rFonts w:asciiTheme="majorHAnsi" w:hAnsiTheme="majorHAnsi"/>
                          <w:sz w:val="16"/>
                          <w:szCs w:val="16"/>
                        </w:rPr>
                        <w:t>Tabel  3.</w:t>
                      </w:r>
                      <w:r w:rsidRPr="00772CF3">
                        <w:rPr>
                          <w:rFonts w:asciiTheme="majorHAnsi" w:hAnsiTheme="majorHAnsi"/>
                          <w:sz w:val="16"/>
                          <w:szCs w:val="16"/>
                        </w:rPr>
                        <w:t xml:space="preserve">  De scores die de monsters halen volgens analyse met de </w:t>
                      </w:r>
                      <w:r>
                        <w:rPr>
                          <w:rFonts w:asciiTheme="majorHAnsi" w:hAnsiTheme="majorHAnsi"/>
                          <w:sz w:val="16"/>
                          <w:szCs w:val="16"/>
                        </w:rPr>
                        <w:t xml:space="preserve"> macro-faunamaatlat van de KRW</w:t>
                      </w:r>
                      <w:r w:rsidRPr="00772CF3">
                        <w:rPr>
                          <w:rFonts w:asciiTheme="majorHAnsi" w:hAnsiTheme="majorHAnsi"/>
                          <w:sz w:val="16"/>
                          <w:szCs w:val="16"/>
                        </w:rPr>
                        <w:t>.</w:t>
                      </w:r>
                      <w:r>
                        <w:rPr>
                          <w:rFonts w:asciiTheme="majorHAnsi" w:hAnsiTheme="majorHAnsi"/>
                          <w:sz w:val="16"/>
                          <w:szCs w:val="16"/>
                        </w:rPr>
                        <w:t xml:space="preserve"> R4 en R9 zijn natuurlijke watertypen en M1 en M2 zijn semi-natuurlijke watertypen. Scores liggen tussen 0 (slecht) en 1 (maximaal).</w:t>
                      </w:r>
                    </w:p>
                    <w:p w:rsidR="00C12EB9" w:rsidRPr="00AC292D" w:rsidRDefault="00C12EB9" w:rsidP="00F07603">
                      <w:pPr>
                        <w:rPr>
                          <w:sz w:val="16"/>
                          <w:szCs w:val="16"/>
                        </w:rPr>
                      </w:pPr>
                    </w:p>
                  </w:txbxContent>
                </v:textbox>
              </v:shape>
            </w:pict>
          </mc:Fallback>
        </mc:AlternateContent>
      </w:r>
    </w:p>
    <w:p w:rsidR="00F07603" w:rsidRDefault="00F07603">
      <w:pPr>
        <w:rPr>
          <w:rFonts w:asciiTheme="majorHAnsi" w:hAnsiTheme="majorHAnsi"/>
          <w:sz w:val="20"/>
          <w:szCs w:val="20"/>
        </w:rPr>
      </w:pPr>
    </w:p>
    <w:tbl>
      <w:tblPr>
        <w:tblW w:w="5324" w:type="dxa"/>
        <w:tblInd w:w="55" w:type="dxa"/>
        <w:tblCellMar>
          <w:left w:w="70" w:type="dxa"/>
          <w:right w:w="70" w:type="dxa"/>
        </w:tblCellMar>
        <w:tblLook w:val="04A0" w:firstRow="1" w:lastRow="0" w:firstColumn="1" w:lastColumn="0" w:noHBand="0" w:noVBand="1"/>
      </w:tblPr>
      <w:tblGrid>
        <w:gridCol w:w="1116"/>
        <w:gridCol w:w="960"/>
        <w:gridCol w:w="3260"/>
      </w:tblGrid>
      <w:tr w:rsidR="00F07603" w:rsidRPr="00F07603" w:rsidTr="00F07603">
        <w:trPr>
          <w:trHeight w:val="300"/>
        </w:trPr>
        <w:tc>
          <w:tcPr>
            <w:tcW w:w="11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7603" w:rsidRPr="00F07603" w:rsidRDefault="00F07603" w:rsidP="00F07603">
            <w:pPr>
              <w:spacing w:after="0" w:line="240" w:lineRule="auto"/>
              <w:jc w:val="center"/>
              <w:rPr>
                <w:rFonts w:ascii="Cambria" w:eastAsia="Times New Roman" w:hAnsi="Cambria" w:cs="Calibri"/>
                <w:b/>
                <w:bCs/>
                <w:color w:val="000000"/>
                <w:sz w:val="20"/>
                <w:szCs w:val="20"/>
                <w:lang w:eastAsia="nl-NL"/>
              </w:rPr>
            </w:pPr>
            <w:r w:rsidRPr="00F07603">
              <w:rPr>
                <w:rFonts w:ascii="Cambria" w:eastAsia="Times New Roman" w:hAnsi="Cambria" w:cs="Calibri"/>
                <w:b/>
                <w:bCs/>
                <w:color w:val="000000"/>
                <w:sz w:val="20"/>
                <w:szCs w:val="20"/>
                <w:lang w:eastAsia="nl-NL"/>
              </w:rPr>
              <w:t>Watertype</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F07603" w:rsidRPr="00F07603" w:rsidRDefault="00F07603" w:rsidP="00F07603">
            <w:pPr>
              <w:spacing w:after="0" w:line="240" w:lineRule="auto"/>
              <w:jc w:val="center"/>
              <w:rPr>
                <w:rFonts w:ascii="Cambria" w:eastAsia="Times New Roman" w:hAnsi="Cambria" w:cs="Calibri"/>
                <w:b/>
                <w:bCs/>
                <w:color w:val="000000"/>
                <w:sz w:val="20"/>
                <w:szCs w:val="20"/>
                <w:lang w:eastAsia="nl-NL"/>
              </w:rPr>
            </w:pPr>
            <w:r w:rsidRPr="00F07603">
              <w:rPr>
                <w:rFonts w:ascii="Cambria" w:eastAsia="Times New Roman" w:hAnsi="Cambria" w:cs="Calibri"/>
                <w:b/>
                <w:bCs/>
                <w:color w:val="000000"/>
                <w:sz w:val="20"/>
                <w:szCs w:val="20"/>
                <w:lang w:eastAsia="nl-NL"/>
              </w:rPr>
              <w:t>Score</w:t>
            </w:r>
          </w:p>
        </w:tc>
        <w:tc>
          <w:tcPr>
            <w:tcW w:w="3260" w:type="dxa"/>
            <w:tcBorders>
              <w:top w:val="single" w:sz="4" w:space="0" w:color="auto"/>
              <w:left w:val="nil"/>
              <w:bottom w:val="single" w:sz="4" w:space="0" w:color="auto"/>
              <w:right w:val="single" w:sz="4" w:space="0" w:color="auto"/>
            </w:tcBorders>
            <w:shd w:val="clear" w:color="auto" w:fill="auto"/>
            <w:noWrap/>
            <w:vAlign w:val="bottom"/>
            <w:hideMark/>
          </w:tcPr>
          <w:p w:rsidR="00F07603" w:rsidRPr="00F07603" w:rsidRDefault="00F07603" w:rsidP="00F07603">
            <w:pPr>
              <w:spacing w:after="0" w:line="240" w:lineRule="auto"/>
              <w:jc w:val="center"/>
              <w:rPr>
                <w:rFonts w:ascii="Cambria" w:eastAsia="Times New Roman" w:hAnsi="Cambria" w:cs="Calibri"/>
                <w:b/>
                <w:bCs/>
                <w:color w:val="000000"/>
                <w:sz w:val="20"/>
                <w:szCs w:val="20"/>
                <w:lang w:eastAsia="nl-NL"/>
              </w:rPr>
            </w:pPr>
            <w:r w:rsidRPr="00F07603">
              <w:rPr>
                <w:rFonts w:ascii="Cambria" w:eastAsia="Times New Roman" w:hAnsi="Cambria" w:cs="Calibri"/>
                <w:b/>
                <w:bCs/>
                <w:color w:val="000000"/>
                <w:sz w:val="20"/>
                <w:szCs w:val="20"/>
                <w:lang w:eastAsia="nl-NL"/>
              </w:rPr>
              <w:t>Kwaliteit</w:t>
            </w:r>
          </w:p>
        </w:tc>
      </w:tr>
      <w:tr w:rsidR="00F07603" w:rsidRPr="00F07603" w:rsidTr="00F07603">
        <w:trPr>
          <w:trHeight w:val="300"/>
        </w:trPr>
        <w:tc>
          <w:tcPr>
            <w:tcW w:w="1104" w:type="dxa"/>
            <w:tcBorders>
              <w:top w:val="nil"/>
              <w:left w:val="single" w:sz="4" w:space="0" w:color="auto"/>
              <w:bottom w:val="single" w:sz="4" w:space="0" w:color="auto"/>
              <w:right w:val="single" w:sz="4" w:space="0" w:color="auto"/>
            </w:tcBorders>
            <w:shd w:val="clear" w:color="auto" w:fill="auto"/>
            <w:noWrap/>
            <w:vAlign w:val="bottom"/>
            <w:hideMark/>
          </w:tcPr>
          <w:p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R4</w:t>
            </w:r>
          </w:p>
        </w:tc>
        <w:tc>
          <w:tcPr>
            <w:tcW w:w="960" w:type="dxa"/>
            <w:tcBorders>
              <w:top w:val="nil"/>
              <w:left w:val="nil"/>
              <w:bottom w:val="single" w:sz="4" w:space="0" w:color="auto"/>
              <w:right w:val="single" w:sz="4" w:space="0" w:color="auto"/>
            </w:tcBorders>
            <w:shd w:val="clear" w:color="000000" w:fill="FFFF00"/>
            <w:noWrap/>
            <w:vAlign w:val="bottom"/>
            <w:hideMark/>
          </w:tcPr>
          <w:p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0,4</w:t>
            </w:r>
          </w:p>
        </w:tc>
        <w:tc>
          <w:tcPr>
            <w:tcW w:w="3260" w:type="dxa"/>
            <w:tcBorders>
              <w:top w:val="nil"/>
              <w:left w:val="nil"/>
              <w:bottom w:val="single" w:sz="4" w:space="0" w:color="auto"/>
              <w:right w:val="single" w:sz="4" w:space="0" w:color="auto"/>
            </w:tcBorders>
            <w:shd w:val="clear" w:color="auto" w:fill="auto"/>
            <w:noWrap/>
            <w:vAlign w:val="bottom"/>
            <w:hideMark/>
          </w:tcPr>
          <w:p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matig</w:t>
            </w:r>
          </w:p>
        </w:tc>
      </w:tr>
      <w:tr w:rsidR="00F07603" w:rsidRPr="00F07603" w:rsidTr="00F07603">
        <w:trPr>
          <w:trHeight w:val="300"/>
        </w:trPr>
        <w:tc>
          <w:tcPr>
            <w:tcW w:w="1104" w:type="dxa"/>
            <w:tcBorders>
              <w:top w:val="nil"/>
              <w:left w:val="single" w:sz="4" w:space="0" w:color="auto"/>
              <w:bottom w:val="single" w:sz="4" w:space="0" w:color="auto"/>
              <w:right w:val="single" w:sz="4" w:space="0" w:color="auto"/>
            </w:tcBorders>
            <w:shd w:val="clear" w:color="auto" w:fill="auto"/>
            <w:noWrap/>
            <w:vAlign w:val="bottom"/>
            <w:hideMark/>
          </w:tcPr>
          <w:p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R9</w:t>
            </w:r>
          </w:p>
        </w:tc>
        <w:tc>
          <w:tcPr>
            <w:tcW w:w="960" w:type="dxa"/>
            <w:tcBorders>
              <w:top w:val="nil"/>
              <w:left w:val="nil"/>
              <w:bottom w:val="single" w:sz="4" w:space="0" w:color="auto"/>
              <w:right w:val="single" w:sz="4" w:space="0" w:color="auto"/>
            </w:tcBorders>
            <w:shd w:val="clear" w:color="000000" w:fill="FFFF00"/>
            <w:noWrap/>
            <w:vAlign w:val="bottom"/>
            <w:hideMark/>
          </w:tcPr>
          <w:p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0,4</w:t>
            </w:r>
          </w:p>
        </w:tc>
        <w:tc>
          <w:tcPr>
            <w:tcW w:w="3260" w:type="dxa"/>
            <w:tcBorders>
              <w:top w:val="nil"/>
              <w:left w:val="nil"/>
              <w:bottom w:val="single" w:sz="4" w:space="0" w:color="auto"/>
              <w:right w:val="single" w:sz="4" w:space="0" w:color="auto"/>
            </w:tcBorders>
            <w:shd w:val="clear" w:color="auto" w:fill="auto"/>
            <w:noWrap/>
            <w:vAlign w:val="bottom"/>
            <w:hideMark/>
          </w:tcPr>
          <w:p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matig</w:t>
            </w:r>
          </w:p>
        </w:tc>
      </w:tr>
      <w:tr w:rsidR="00F07603" w:rsidRPr="00F07603" w:rsidTr="00F07603">
        <w:trPr>
          <w:trHeight w:val="300"/>
        </w:trPr>
        <w:tc>
          <w:tcPr>
            <w:tcW w:w="1104" w:type="dxa"/>
            <w:tcBorders>
              <w:top w:val="nil"/>
              <w:left w:val="single" w:sz="4" w:space="0" w:color="auto"/>
              <w:bottom w:val="single" w:sz="4" w:space="0" w:color="auto"/>
              <w:right w:val="single" w:sz="4" w:space="0" w:color="auto"/>
            </w:tcBorders>
            <w:shd w:val="clear" w:color="auto" w:fill="auto"/>
            <w:noWrap/>
            <w:vAlign w:val="bottom"/>
            <w:hideMark/>
          </w:tcPr>
          <w:p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M1</w:t>
            </w:r>
          </w:p>
        </w:tc>
        <w:tc>
          <w:tcPr>
            <w:tcW w:w="960" w:type="dxa"/>
            <w:tcBorders>
              <w:top w:val="nil"/>
              <w:left w:val="nil"/>
              <w:bottom w:val="single" w:sz="4" w:space="0" w:color="auto"/>
              <w:right w:val="single" w:sz="4" w:space="0" w:color="auto"/>
            </w:tcBorders>
            <w:shd w:val="clear" w:color="000000" w:fill="92D050"/>
            <w:noWrap/>
            <w:vAlign w:val="bottom"/>
            <w:hideMark/>
          </w:tcPr>
          <w:p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0,7</w:t>
            </w:r>
          </w:p>
        </w:tc>
        <w:tc>
          <w:tcPr>
            <w:tcW w:w="3260" w:type="dxa"/>
            <w:tcBorders>
              <w:top w:val="nil"/>
              <w:left w:val="nil"/>
              <w:bottom w:val="single" w:sz="4" w:space="0" w:color="auto"/>
              <w:right w:val="single" w:sz="4" w:space="0" w:color="auto"/>
            </w:tcBorders>
            <w:shd w:val="clear" w:color="auto" w:fill="auto"/>
            <w:noWrap/>
            <w:vAlign w:val="bottom"/>
            <w:hideMark/>
          </w:tcPr>
          <w:p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GEP (goed ecologisch potentieel)</w:t>
            </w:r>
          </w:p>
        </w:tc>
      </w:tr>
      <w:tr w:rsidR="00F07603" w:rsidRPr="00F07603" w:rsidTr="00F07603">
        <w:trPr>
          <w:trHeight w:val="300"/>
        </w:trPr>
        <w:tc>
          <w:tcPr>
            <w:tcW w:w="1104" w:type="dxa"/>
            <w:tcBorders>
              <w:top w:val="nil"/>
              <w:left w:val="single" w:sz="4" w:space="0" w:color="auto"/>
              <w:bottom w:val="single" w:sz="4" w:space="0" w:color="auto"/>
              <w:right w:val="single" w:sz="4" w:space="0" w:color="auto"/>
            </w:tcBorders>
            <w:shd w:val="clear" w:color="auto" w:fill="auto"/>
            <w:noWrap/>
            <w:vAlign w:val="bottom"/>
            <w:hideMark/>
          </w:tcPr>
          <w:p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M2</w:t>
            </w:r>
          </w:p>
        </w:tc>
        <w:tc>
          <w:tcPr>
            <w:tcW w:w="960" w:type="dxa"/>
            <w:tcBorders>
              <w:top w:val="nil"/>
              <w:left w:val="nil"/>
              <w:bottom w:val="single" w:sz="4" w:space="0" w:color="auto"/>
              <w:right w:val="single" w:sz="4" w:space="0" w:color="auto"/>
            </w:tcBorders>
            <w:shd w:val="clear" w:color="000000" w:fill="92D050"/>
            <w:noWrap/>
            <w:vAlign w:val="bottom"/>
            <w:hideMark/>
          </w:tcPr>
          <w:p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0,7</w:t>
            </w:r>
          </w:p>
        </w:tc>
        <w:tc>
          <w:tcPr>
            <w:tcW w:w="3260" w:type="dxa"/>
            <w:tcBorders>
              <w:top w:val="nil"/>
              <w:left w:val="nil"/>
              <w:bottom w:val="single" w:sz="4" w:space="0" w:color="auto"/>
              <w:right w:val="single" w:sz="4" w:space="0" w:color="auto"/>
            </w:tcBorders>
            <w:shd w:val="clear" w:color="auto" w:fill="auto"/>
            <w:noWrap/>
            <w:vAlign w:val="bottom"/>
            <w:hideMark/>
          </w:tcPr>
          <w:p w:rsidR="00F07603" w:rsidRPr="00F07603" w:rsidRDefault="00F07603" w:rsidP="00F07603">
            <w:pPr>
              <w:spacing w:after="0" w:line="240" w:lineRule="auto"/>
              <w:jc w:val="center"/>
              <w:rPr>
                <w:rFonts w:ascii="Cambria" w:eastAsia="Times New Roman" w:hAnsi="Cambria" w:cs="Calibri"/>
                <w:color w:val="000000"/>
                <w:sz w:val="20"/>
                <w:szCs w:val="20"/>
                <w:lang w:eastAsia="nl-NL"/>
              </w:rPr>
            </w:pPr>
            <w:r w:rsidRPr="00F07603">
              <w:rPr>
                <w:rFonts w:ascii="Cambria" w:eastAsia="Times New Roman" w:hAnsi="Cambria" w:cs="Calibri"/>
                <w:color w:val="000000"/>
                <w:sz w:val="20"/>
                <w:szCs w:val="20"/>
                <w:lang w:eastAsia="nl-NL"/>
              </w:rPr>
              <w:t>GEP (goed ecologisch potentieel)</w:t>
            </w:r>
          </w:p>
        </w:tc>
      </w:tr>
    </w:tbl>
    <w:p w:rsidR="00F6789A" w:rsidRDefault="00F6789A">
      <w:pPr>
        <w:rPr>
          <w:rFonts w:asciiTheme="majorHAnsi" w:hAnsiTheme="majorHAnsi"/>
          <w:sz w:val="20"/>
          <w:szCs w:val="20"/>
        </w:rPr>
      </w:pPr>
    </w:p>
    <w:p w:rsidR="00F07603" w:rsidRDefault="00F07603">
      <w:pPr>
        <w:rPr>
          <w:rFonts w:asciiTheme="majorHAnsi" w:hAnsiTheme="majorHAnsi"/>
          <w:sz w:val="20"/>
          <w:szCs w:val="20"/>
        </w:rPr>
      </w:pPr>
    </w:p>
    <w:p w:rsidR="00F07603" w:rsidRDefault="00F07603">
      <w:pPr>
        <w:rPr>
          <w:rFonts w:asciiTheme="majorHAnsi" w:hAnsiTheme="majorHAnsi"/>
          <w:sz w:val="20"/>
          <w:szCs w:val="20"/>
        </w:rPr>
      </w:pPr>
    </w:p>
    <w:p w:rsidR="009A3CB1" w:rsidRDefault="009A3CB1">
      <w:pPr>
        <w:rPr>
          <w:rFonts w:asciiTheme="majorHAnsi" w:hAnsiTheme="majorHAnsi"/>
        </w:rPr>
      </w:pPr>
      <w:r>
        <w:rPr>
          <w:rFonts w:asciiTheme="majorHAnsi" w:hAnsiTheme="majorHAnsi"/>
        </w:rPr>
        <w:br w:type="page"/>
      </w:r>
    </w:p>
    <w:p w:rsidR="004A153D" w:rsidRDefault="004A153D" w:rsidP="004A153D">
      <w:pPr>
        <w:pStyle w:val="Kop1"/>
      </w:pPr>
      <w:bookmarkStart w:id="24" w:name="_Toc358992453"/>
      <w:r>
        <w:lastRenderedPageBreak/>
        <w:t>Discussie</w:t>
      </w:r>
      <w:bookmarkEnd w:id="24"/>
    </w:p>
    <w:p w:rsidR="004A153D" w:rsidRDefault="004A153D" w:rsidP="004A153D"/>
    <w:p w:rsidR="00F03379" w:rsidRDefault="00F03379" w:rsidP="00E95458">
      <w:pPr>
        <w:pStyle w:val="Kop2"/>
        <w:rPr>
          <w:lang w:val="en-US"/>
        </w:rPr>
      </w:pPr>
      <w:bookmarkStart w:id="25" w:name="_Toc358992454"/>
      <w:r>
        <w:rPr>
          <w:lang w:val="en-US"/>
        </w:rPr>
        <w:t xml:space="preserve">4.1 </w:t>
      </w:r>
      <w:r w:rsidRPr="00E95458">
        <w:t>Inventarisatie</w:t>
      </w:r>
      <w:bookmarkEnd w:id="25"/>
    </w:p>
    <w:p w:rsidR="0071182C" w:rsidRPr="00BA606D" w:rsidRDefault="0071182C" w:rsidP="0071182C">
      <w:pPr>
        <w:rPr>
          <w:rFonts w:asciiTheme="majorHAnsi" w:hAnsiTheme="majorHAnsi"/>
          <w:sz w:val="20"/>
          <w:szCs w:val="20"/>
        </w:rPr>
      </w:pPr>
      <w:r w:rsidRPr="00BA606D">
        <w:rPr>
          <w:rFonts w:asciiTheme="majorHAnsi" w:hAnsiTheme="majorHAnsi"/>
          <w:sz w:val="20"/>
          <w:szCs w:val="20"/>
        </w:rPr>
        <w:t xml:space="preserve">In een afweging tussen representatieve monsters en het benodigde tijdsbestek is in dit onderzoek gekozen voor het nemen van 29 monsters, verdeeld over 17 monsterpunten, om de macro-invertebraten van ‘de Watering’ in kaart te brengen. Om ook de impact van het bevloeien mee te nemen zijn drie monsterdata genomen, waarbij het traject van water naar en vanaf blok II is bemonsterd. Dit traject beslaat 7 monsterpunten, die bij de eerste monsterdatum allen zijn bemonsterd. Op de tweede datum is gekozen voor 5 punten, om het aantal monsters enigszins te beperken. Op de derde monsterdatum, zijn alle 17 monsterpunten in het gebied bemonsterd. Zoals beschreven is dit gedaan door op ieder punt dezelfde methode toe te passen, </w:t>
      </w:r>
      <w:r w:rsidR="00681CFF">
        <w:rPr>
          <w:rFonts w:asciiTheme="majorHAnsi" w:hAnsiTheme="majorHAnsi"/>
          <w:sz w:val="20"/>
          <w:szCs w:val="20"/>
        </w:rPr>
        <w:t xml:space="preserve">een traject van </w:t>
      </w:r>
      <w:r w:rsidRPr="00BA606D">
        <w:rPr>
          <w:rFonts w:asciiTheme="majorHAnsi" w:hAnsiTheme="majorHAnsi"/>
          <w:sz w:val="20"/>
          <w:szCs w:val="20"/>
        </w:rPr>
        <w:t>oever tot oever. Echter is om ook de verschillende habitats op een punt allemaal mee te nemen in het monster, hiervan afgeweken. Er is dus kwalitatief bemonsterd. Dit is gebruikelijk voor het bepalen van het BBI, dat gebruik maakt van zo veel mogelijk verschillende soorten. Voor het bepalen van de aantallen, of het schatten van een populatie is dit minder betrouwbaar.</w:t>
      </w:r>
    </w:p>
    <w:p w:rsidR="0071182C" w:rsidRDefault="0071182C" w:rsidP="0071182C">
      <w:pPr>
        <w:spacing w:after="0"/>
        <w:rPr>
          <w:rFonts w:asciiTheme="majorHAnsi" w:hAnsiTheme="majorHAnsi"/>
          <w:sz w:val="20"/>
          <w:szCs w:val="20"/>
        </w:rPr>
      </w:pPr>
      <w:r w:rsidRPr="00BA606D">
        <w:rPr>
          <w:rFonts w:asciiTheme="majorHAnsi" w:hAnsiTheme="majorHAnsi"/>
          <w:sz w:val="20"/>
          <w:szCs w:val="20"/>
        </w:rPr>
        <w:t xml:space="preserve">Zo werden in totaal 2066 exemplaren gevonden, onderverdeeld in minstens 125 soorten. Minstens, omdat het determineren van soorten specialistisch werk is, waarbij kenmerken en verschillen over het hoofd gezien kunnen worden. Om deze reden is bij sommige exemplaren gedetermineerd tot geslacht of familie, altijd conform de eis ter bepaling van de kwaliteit. Het gebied zal zeker meer soorten bevatten dan dat gevonden zijn. Wanneer op een ander moment in het jaar bemonsterd word zullen wellicht andere soorten, maar ook andere aantallen gevonden worden. In dit onderzoek werden organismen van de groep </w:t>
      </w:r>
      <w:r w:rsidRPr="00BA606D">
        <w:rPr>
          <w:rFonts w:asciiTheme="majorHAnsi" w:hAnsiTheme="majorHAnsi"/>
          <w:i/>
          <w:sz w:val="20"/>
          <w:szCs w:val="20"/>
        </w:rPr>
        <w:t>Mollusca</w:t>
      </w:r>
      <w:r w:rsidRPr="00BA606D">
        <w:rPr>
          <w:rFonts w:asciiTheme="majorHAnsi" w:hAnsiTheme="majorHAnsi"/>
          <w:sz w:val="20"/>
          <w:szCs w:val="20"/>
        </w:rPr>
        <w:t xml:space="preserve"> (slakken) het vaakst aangetroffen, en besloeg ook het grootste aantal soorten. De </w:t>
      </w:r>
      <w:r w:rsidRPr="00BA606D">
        <w:rPr>
          <w:rFonts w:asciiTheme="majorHAnsi" w:hAnsiTheme="majorHAnsi"/>
          <w:i/>
          <w:sz w:val="20"/>
          <w:szCs w:val="20"/>
        </w:rPr>
        <w:t>Crustacea</w:t>
      </w:r>
      <w:r w:rsidRPr="00BA606D">
        <w:rPr>
          <w:rFonts w:asciiTheme="majorHAnsi" w:hAnsiTheme="majorHAnsi"/>
          <w:sz w:val="20"/>
          <w:szCs w:val="20"/>
        </w:rPr>
        <w:t xml:space="preserve"> (kreeftachtigen), </w:t>
      </w:r>
      <w:r w:rsidRPr="00BA606D">
        <w:rPr>
          <w:rFonts w:asciiTheme="majorHAnsi" w:hAnsiTheme="majorHAnsi"/>
          <w:i/>
          <w:sz w:val="20"/>
          <w:szCs w:val="20"/>
        </w:rPr>
        <w:t>Trichoptera</w:t>
      </w:r>
      <w:r w:rsidRPr="00BA606D">
        <w:rPr>
          <w:rFonts w:asciiTheme="majorHAnsi" w:hAnsiTheme="majorHAnsi"/>
          <w:sz w:val="20"/>
          <w:szCs w:val="20"/>
        </w:rPr>
        <w:t xml:space="preserve"> (kokerjuffers) en </w:t>
      </w:r>
      <w:r w:rsidRPr="00BA606D">
        <w:rPr>
          <w:rFonts w:asciiTheme="majorHAnsi" w:hAnsiTheme="majorHAnsi"/>
          <w:i/>
          <w:sz w:val="20"/>
          <w:szCs w:val="20"/>
        </w:rPr>
        <w:t>Diptera</w:t>
      </w:r>
      <w:r w:rsidRPr="00BA606D">
        <w:rPr>
          <w:rFonts w:asciiTheme="majorHAnsi" w:hAnsiTheme="majorHAnsi"/>
          <w:sz w:val="20"/>
          <w:szCs w:val="20"/>
        </w:rPr>
        <w:t xml:space="preserve"> (tweevleugeligen) hadden ook een groot aandeel in de gevonden exemplaren en tevens soorten. Dit komt vooral door de soorten </w:t>
      </w:r>
      <w:r w:rsidRPr="00BA606D">
        <w:rPr>
          <w:rFonts w:asciiTheme="majorHAnsi" w:hAnsiTheme="majorHAnsi"/>
          <w:i/>
          <w:sz w:val="20"/>
          <w:szCs w:val="20"/>
        </w:rPr>
        <w:t>Gammarus pulex</w:t>
      </w:r>
      <w:r w:rsidRPr="00BA606D">
        <w:rPr>
          <w:rFonts w:asciiTheme="majorHAnsi" w:hAnsiTheme="majorHAnsi"/>
          <w:sz w:val="20"/>
          <w:szCs w:val="20"/>
        </w:rPr>
        <w:t xml:space="preserve">, </w:t>
      </w:r>
      <w:r w:rsidRPr="00BA606D">
        <w:rPr>
          <w:rFonts w:asciiTheme="majorHAnsi" w:hAnsiTheme="majorHAnsi"/>
          <w:i/>
          <w:sz w:val="20"/>
          <w:szCs w:val="20"/>
        </w:rPr>
        <w:t>Gammarus roeselii</w:t>
      </w:r>
      <w:r w:rsidRPr="00BA606D">
        <w:rPr>
          <w:rFonts w:asciiTheme="majorHAnsi" w:hAnsiTheme="majorHAnsi"/>
          <w:sz w:val="20"/>
          <w:szCs w:val="20"/>
        </w:rPr>
        <w:t xml:space="preserve"> (</w:t>
      </w:r>
      <w:r w:rsidRPr="00BA606D">
        <w:rPr>
          <w:rFonts w:asciiTheme="majorHAnsi" w:hAnsiTheme="majorHAnsi"/>
          <w:i/>
          <w:sz w:val="20"/>
          <w:szCs w:val="20"/>
        </w:rPr>
        <w:t>Crustacea</w:t>
      </w:r>
      <w:r w:rsidRPr="00BA606D">
        <w:rPr>
          <w:rFonts w:asciiTheme="majorHAnsi" w:hAnsiTheme="majorHAnsi"/>
          <w:sz w:val="20"/>
          <w:szCs w:val="20"/>
        </w:rPr>
        <w:t xml:space="preserve">) en </w:t>
      </w:r>
      <w:r w:rsidRPr="00BA606D">
        <w:rPr>
          <w:rFonts w:asciiTheme="majorHAnsi" w:hAnsiTheme="majorHAnsi"/>
          <w:i/>
          <w:sz w:val="20"/>
          <w:szCs w:val="20"/>
        </w:rPr>
        <w:t xml:space="preserve">Potamopyrgus antipodarum </w:t>
      </w:r>
      <w:r w:rsidRPr="00BA606D">
        <w:rPr>
          <w:rFonts w:asciiTheme="majorHAnsi" w:hAnsiTheme="majorHAnsi"/>
          <w:sz w:val="20"/>
          <w:szCs w:val="20"/>
        </w:rPr>
        <w:t>(</w:t>
      </w:r>
      <w:r w:rsidRPr="00BA606D">
        <w:rPr>
          <w:rFonts w:asciiTheme="majorHAnsi" w:hAnsiTheme="majorHAnsi"/>
          <w:i/>
          <w:sz w:val="20"/>
          <w:szCs w:val="20"/>
        </w:rPr>
        <w:t>Mollusca</w:t>
      </w:r>
      <w:r w:rsidRPr="00BA606D">
        <w:rPr>
          <w:rFonts w:asciiTheme="majorHAnsi" w:hAnsiTheme="majorHAnsi"/>
          <w:sz w:val="20"/>
          <w:szCs w:val="20"/>
        </w:rPr>
        <w:t xml:space="preserve">). Van deze kreeftachtigen zijn honderden exemplaren gevonden, waarvan veel juveniele. Ditzelfde geldt voor de slakkensoort, waar op bepaalde monsterpunten veel juveniele exemplaren gevonden werden. Dit komt overeen met de reproductiecyclus van deze soorten </w:t>
      </w:r>
      <w:r w:rsidRPr="00BA606D">
        <w:rPr>
          <w:rFonts w:asciiTheme="majorHAnsi" w:hAnsiTheme="majorHAnsi"/>
          <w:i/>
          <w:sz w:val="20"/>
          <w:szCs w:val="20"/>
        </w:rPr>
        <w:t>Gammariden</w:t>
      </w:r>
      <w:r w:rsidRPr="00BA606D">
        <w:rPr>
          <w:rFonts w:asciiTheme="majorHAnsi" w:hAnsiTheme="majorHAnsi"/>
          <w:sz w:val="20"/>
          <w:szCs w:val="20"/>
        </w:rPr>
        <w:t>, waarbij pieken in de voortplanting worden gevonden in de winter en</w:t>
      </w:r>
      <w:r w:rsidR="00167DB7">
        <w:rPr>
          <w:rFonts w:asciiTheme="majorHAnsi" w:hAnsiTheme="majorHAnsi"/>
          <w:sz w:val="20"/>
          <w:szCs w:val="20"/>
        </w:rPr>
        <w:t xml:space="preserve"> in het begin van het voorjaar </w:t>
      </w:r>
      <w:r w:rsidR="00167DB7">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"Sutcliffe", "given" : "D.W.", "non-dropping-particle" : "", "parse-names" : false, "suffix" : "" } ], "container-title" : "Freshwater Forum", "id" : "ITEM-1", "issue" : "1", "issued" : { "date-parts" : [ [ "1993" ] ] }, "page" : "26-64", "title" : "Reproduction in Gammarus (Crustacea, Amphipoda): female strategies", "type" : "article-journal", "volume" : "3" }, "uris" : [ "http://www.mendeley.com/documents/?uuid=509ba8a6-ad10-4e0a-9c6f-bea17b05875d" ] } ], "mendeley" : { "previouslyFormattedCitation" : "(Sutcliffe, 1993)" }, "properties" : { "noteIndex" : 0 }, "schema" : "https://github.com/citation-style-language/schema/raw/master/csl-citation.json" }</w:instrText>
      </w:r>
      <w:r w:rsidR="00167DB7">
        <w:rPr>
          <w:rFonts w:asciiTheme="majorHAnsi" w:hAnsiTheme="majorHAnsi"/>
          <w:sz w:val="20"/>
          <w:szCs w:val="20"/>
        </w:rPr>
        <w:fldChar w:fldCharType="separate"/>
      </w:r>
      <w:r w:rsidR="00167DB7" w:rsidRPr="00167DB7">
        <w:rPr>
          <w:rFonts w:asciiTheme="majorHAnsi" w:hAnsiTheme="majorHAnsi"/>
          <w:noProof/>
          <w:sz w:val="20"/>
          <w:szCs w:val="20"/>
        </w:rPr>
        <w:t>(Sutcliffe, 1993)</w:t>
      </w:r>
      <w:r w:rsidR="00167DB7">
        <w:rPr>
          <w:rFonts w:asciiTheme="majorHAnsi" w:hAnsiTheme="majorHAnsi"/>
          <w:sz w:val="20"/>
          <w:szCs w:val="20"/>
        </w:rPr>
        <w:fldChar w:fldCharType="end"/>
      </w:r>
      <w:r w:rsidR="00167DB7">
        <w:rPr>
          <w:rFonts w:asciiTheme="majorHAnsi" w:hAnsiTheme="majorHAnsi"/>
          <w:sz w:val="20"/>
          <w:szCs w:val="20"/>
        </w:rPr>
        <w:t xml:space="preserve">. </w:t>
      </w:r>
      <w:r w:rsidRPr="00BA606D">
        <w:rPr>
          <w:rFonts w:asciiTheme="majorHAnsi" w:hAnsiTheme="majorHAnsi"/>
          <w:sz w:val="20"/>
          <w:szCs w:val="20"/>
        </w:rPr>
        <w:t xml:space="preserve">Gezien de data </w:t>
      </w:r>
      <w:r>
        <w:rPr>
          <w:rFonts w:asciiTheme="majorHAnsi" w:hAnsiTheme="majorHAnsi"/>
          <w:sz w:val="20"/>
          <w:szCs w:val="20"/>
        </w:rPr>
        <w:t>van bemonstering, zijn veel</w:t>
      </w:r>
      <w:r w:rsidRPr="00BA606D">
        <w:rPr>
          <w:rFonts w:asciiTheme="majorHAnsi" w:hAnsiTheme="majorHAnsi"/>
          <w:sz w:val="20"/>
          <w:szCs w:val="20"/>
        </w:rPr>
        <w:t xml:space="preserve"> exemplaren gevonden</w:t>
      </w:r>
      <w:r w:rsidRPr="0025162E">
        <w:rPr>
          <w:rFonts w:asciiTheme="majorHAnsi" w:hAnsiTheme="majorHAnsi"/>
          <w:sz w:val="20"/>
          <w:szCs w:val="20"/>
        </w:rPr>
        <w:t xml:space="preserve"> </w:t>
      </w:r>
      <w:r>
        <w:rPr>
          <w:rFonts w:asciiTheme="majorHAnsi" w:hAnsiTheme="majorHAnsi"/>
          <w:sz w:val="20"/>
          <w:szCs w:val="20"/>
        </w:rPr>
        <w:t xml:space="preserve">die </w:t>
      </w:r>
      <w:r w:rsidRPr="00BA606D">
        <w:rPr>
          <w:rFonts w:asciiTheme="majorHAnsi" w:hAnsiTheme="majorHAnsi"/>
          <w:sz w:val="20"/>
          <w:szCs w:val="20"/>
        </w:rPr>
        <w:t>dit voorjaar geboren</w:t>
      </w:r>
      <w:r>
        <w:rPr>
          <w:rFonts w:asciiTheme="majorHAnsi" w:hAnsiTheme="majorHAnsi"/>
          <w:sz w:val="20"/>
          <w:szCs w:val="20"/>
        </w:rPr>
        <w:t xml:space="preserve"> zijn. Ditzelfde geldt voor de slakkensoort </w:t>
      </w:r>
      <w:r w:rsidRPr="00BA606D">
        <w:rPr>
          <w:rFonts w:asciiTheme="majorHAnsi" w:hAnsiTheme="majorHAnsi"/>
          <w:i/>
          <w:sz w:val="20"/>
          <w:szCs w:val="20"/>
        </w:rPr>
        <w:t>Potamopyrgus antipodarum</w:t>
      </w:r>
      <w:r>
        <w:rPr>
          <w:rFonts w:asciiTheme="majorHAnsi" w:hAnsiTheme="majorHAnsi"/>
          <w:i/>
          <w:sz w:val="20"/>
          <w:szCs w:val="20"/>
        </w:rPr>
        <w:t xml:space="preserve">, </w:t>
      </w:r>
      <w:r>
        <w:rPr>
          <w:rFonts w:asciiTheme="majorHAnsi" w:hAnsiTheme="majorHAnsi"/>
          <w:sz w:val="20"/>
          <w:szCs w:val="20"/>
        </w:rPr>
        <w:t xml:space="preserve">die zich geslachtelijk of ongeslachtelijk voortplant in het </w:t>
      </w:r>
      <w:r w:rsidRPr="00BA606D">
        <w:rPr>
          <w:rFonts w:asciiTheme="majorHAnsi" w:hAnsiTheme="majorHAnsi"/>
          <w:sz w:val="20"/>
          <w:szCs w:val="20"/>
        </w:rPr>
        <w:t xml:space="preserve">voorjaar of </w:t>
      </w:r>
      <w:r>
        <w:rPr>
          <w:rFonts w:asciiTheme="majorHAnsi" w:hAnsiTheme="majorHAnsi"/>
          <w:sz w:val="20"/>
          <w:szCs w:val="20"/>
        </w:rPr>
        <w:t xml:space="preserve">de </w:t>
      </w:r>
      <w:r w:rsidRPr="00BA606D">
        <w:rPr>
          <w:rFonts w:asciiTheme="majorHAnsi" w:hAnsiTheme="majorHAnsi"/>
          <w:sz w:val="20"/>
          <w:szCs w:val="20"/>
        </w:rPr>
        <w:t xml:space="preserve">zomer </w:t>
      </w:r>
      <w:r w:rsidR="00C44D2F">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"URL" : "http://nas.er.usgs.gov/queries/factsheet.aspx?SpeciesID=1008", "accessed" : { "date-parts" : [ [ "2013", "6", "7" ] ] }, "author" : [ { "dropping-particle" : "", "family" : "U.S. Geological Survey", "given" : "", "non-dropping-particle" : "", "parse-names" : false, "suffix" : "" } ], "container-title" : "Nonindigenous Aquatic Species Database", "id" : "ITEM-1", "issued" : { "date-parts" : [ [ "2013" ] ] }, "title" : "Potamopyrgus antipodarum", "type" : "webpage" }, "uris" : [ "http://www.mendeley.com/documents/?uuid=e9a661c5-44a2-4d66-a411-d83b3983335c" ] } ], "mendeley" : { "previouslyFormattedCitation" : "(U.S. Geological Survey, 2013)" }, "properties" : { "noteIndex" : 0 }, "schema" : "https://github.com/citation-style-language/schema/raw/master/csl-citation.json" }</w:instrText>
      </w:r>
      <w:r w:rsidR="00C44D2F">
        <w:rPr>
          <w:rFonts w:asciiTheme="majorHAnsi" w:hAnsiTheme="majorHAnsi"/>
          <w:sz w:val="20"/>
          <w:szCs w:val="20"/>
        </w:rPr>
        <w:fldChar w:fldCharType="separate"/>
      </w:r>
      <w:r w:rsidR="00357233" w:rsidRPr="00357233">
        <w:rPr>
          <w:rFonts w:asciiTheme="majorHAnsi" w:hAnsiTheme="majorHAnsi"/>
          <w:noProof/>
          <w:sz w:val="20"/>
          <w:szCs w:val="20"/>
        </w:rPr>
        <w:t>(U.S. Geological Survey, 2013)</w:t>
      </w:r>
      <w:r w:rsidR="00C44D2F">
        <w:rPr>
          <w:rFonts w:asciiTheme="majorHAnsi" w:hAnsiTheme="majorHAnsi"/>
          <w:sz w:val="20"/>
          <w:szCs w:val="20"/>
        </w:rPr>
        <w:fldChar w:fldCharType="end"/>
      </w:r>
      <w:r w:rsidR="00C44D2F">
        <w:rPr>
          <w:rFonts w:asciiTheme="majorHAnsi" w:hAnsiTheme="majorHAnsi"/>
          <w:sz w:val="20"/>
          <w:szCs w:val="20"/>
        </w:rPr>
        <w:t xml:space="preserve">. </w:t>
      </w:r>
      <w:r>
        <w:rPr>
          <w:rFonts w:asciiTheme="majorHAnsi" w:hAnsiTheme="majorHAnsi"/>
          <w:sz w:val="20"/>
          <w:szCs w:val="20"/>
        </w:rPr>
        <w:t xml:space="preserve">Soorten die in verontreinigd water veel voorkomen zoals </w:t>
      </w:r>
      <w:r>
        <w:rPr>
          <w:rFonts w:asciiTheme="majorHAnsi" w:hAnsiTheme="majorHAnsi"/>
          <w:i/>
          <w:sz w:val="20"/>
          <w:szCs w:val="20"/>
        </w:rPr>
        <w:t xml:space="preserve">Tubificidae </w:t>
      </w:r>
      <w:r>
        <w:rPr>
          <w:rFonts w:asciiTheme="majorHAnsi" w:hAnsiTheme="majorHAnsi"/>
          <w:sz w:val="20"/>
          <w:szCs w:val="20"/>
        </w:rPr>
        <w:t xml:space="preserve">en </w:t>
      </w:r>
      <w:r>
        <w:rPr>
          <w:rFonts w:asciiTheme="majorHAnsi" w:hAnsiTheme="majorHAnsi"/>
          <w:i/>
          <w:sz w:val="20"/>
          <w:szCs w:val="20"/>
        </w:rPr>
        <w:t>Chironomidae Thummi-Plumosus</w:t>
      </w:r>
      <w:r>
        <w:rPr>
          <w:rFonts w:asciiTheme="majorHAnsi" w:hAnsiTheme="majorHAnsi"/>
          <w:sz w:val="20"/>
          <w:szCs w:val="20"/>
        </w:rPr>
        <w:t xml:space="preserve"> zijn nauwelijks gevonden. Verreweg het grootste aantal van gevonde</w:t>
      </w:r>
      <w:r w:rsidR="00C44D2F">
        <w:rPr>
          <w:rFonts w:asciiTheme="majorHAnsi" w:hAnsiTheme="majorHAnsi"/>
          <w:sz w:val="20"/>
          <w:szCs w:val="20"/>
        </w:rPr>
        <w:t>n</w:t>
      </w:r>
      <w:r>
        <w:rPr>
          <w:rFonts w:asciiTheme="majorHAnsi" w:hAnsiTheme="majorHAnsi"/>
          <w:sz w:val="20"/>
          <w:szCs w:val="20"/>
        </w:rPr>
        <w:t xml:space="preserve"> soorten </w:t>
      </w:r>
      <w:r>
        <w:rPr>
          <w:rFonts w:asciiTheme="majorHAnsi" w:hAnsiTheme="majorHAnsi"/>
          <w:i/>
          <w:sz w:val="20"/>
          <w:szCs w:val="20"/>
        </w:rPr>
        <w:t xml:space="preserve">Diptera </w:t>
      </w:r>
      <w:r>
        <w:rPr>
          <w:rFonts w:asciiTheme="majorHAnsi" w:hAnsiTheme="majorHAnsi"/>
          <w:sz w:val="20"/>
          <w:szCs w:val="20"/>
        </w:rPr>
        <w:t xml:space="preserve">behoorde niet tot de </w:t>
      </w:r>
      <w:r>
        <w:rPr>
          <w:rFonts w:asciiTheme="majorHAnsi" w:hAnsiTheme="majorHAnsi"/>
          <w:i/>
          <w:sz w:val="20"/>
          <w:szCs w:val="20"/>
        </w:rPr>
        <w:t>Thummi-Plumosus</w:t>
      </w:r>
      <w:r>
        <w:rPr>
          <w:rFonts w:asciiTheme="majorHAnsi" w:hAnsiTheme="majorHAnsi"/>
          <w:sz w:val="20"/>
          <w:szCs w:val="20"/>
        </w:rPr>
        <w:t xml:space="preserve"> groep.</w:t>
      </w:r>
      <w:r w:rsidR="00C44D2F">
        <w:rPr>
          <w:rFonts w:asciiTheme="majorHAnsi" w:hAnsiTheme="majorHAnsi"/>
          <w:sz w:val="20"/>
          <w:szCs w:val="20"/>
        </w:rPr>
        <w:t xml:space="preserve"> </w:t>
      </w:r>
      <w:r>
        <w:rPr>
          <w:rFonts w:asciiTheme="majorHAnsi" w:hAnsiTheme="majorHAnsi"/>
          <w:sz w:val="20"/>
          <w:szCs w:val="20"/>
        </w:rPr>
        <w:t>Tijdens het inventariseren werden enkele speciale soorten gevonden. Deze vielen in de categorie exoten en rode-lijst-soorten. Exoten, ofwel soorten die zich gevestigd hebben in een land, waar ze oorspronkelijk niet vandaan komen, werden op verschillende punten gevonden. Ditzelfde g</w:t>
      </w:r>
      <w:r w:rsidR="00904F92">
        <w:rPr>
          <w:rFonts w:asciiTheme="majorHAnsi" w:hAnsiTheme="majorHAnsi"/>
          <w:sz w:val="20"/>
          <w:szCs w:val="20"/>
        </w:rPr>
        <w:t>eldt voor soorten die volgens de Algemene directie Statistiek en Economische Informatie (ADSEI), het Insitituut voor Natuur-en Bosonderzoek (INBO) en het</w:t>
      </w:r>
      <w:r>
        <w:rPr>
          <w:rFonts w:asciiTheme="majorHAnsi" w:hAnsiTheme="majorHAnsi"/>
          <w:sz w:val="20"/>
          <w:szCs w:val="20"/>
        </w:rPr>
        <w:t xml:space="preserve"> International Union for the Conservation of Nature (IUCN) met uitsterven bedreigd worden. De</w:t>
      </w:r>
      <w:r w:rsidR="00837CFA">
        <w:rPr>
          <w:rFonts w:asciiTheme="majorHAnsi" w:hAnsiTheme="majorHAnsi"/>
          <w:sz w:val="20"/>
          <w:szCs w:val="20"/>
        </w:rPr>
        <w:t>ze</w:t>
      </w:r>
      <w:r>
        <w:rPr>
          <w:rFonts w:asciiTheme="majorHAnsi" w:hAnsiTheme="majorHAnsi"/>
          <w:sz w:val="20"/>
          <w:szCs w:val="20"/>
        </w:rPr>
        <w:t xml:space="preserve"> aangetroffen soorten zijn in tabel </w:t>
      </w:r>
      <w:r w:rsidR="00140CE8">
        <w:rPr>
          <w:rFonts w:asciiTheme="majorHAnsi" w:hAnsiTheme="majorHAnsi"/>
          <w:sz w:val="20"/>
          <w:szCs w:val="20"/>
        </w:rPr>
        <w:t>4</w:t>
      </w:r>
      <w:r>
        <w:rPr>
          <w:rFonts w:asciiTheme="majorHAnsi" w:hAnsiTheme="majorHAnsi"/>
          <w:sz w:val="20"/>
          <w:szCs w:val="20"/>
        </w:rPr>
        <w:t xml:space="preserve"> weergegeven. </w:t>
      </w:r>
    </w:p>
    <w:p w:rsidR="0071182C" w:rsidRDefault="0071182C" w:rsidP="0071182C">
      <w:pPr>
        <w:spacing w:after="0"/>
        <w:rPr>
          <w:rFonts w:asciiTheme="majorHAnsi" w:hAnsiTheme="majorHAnsi"/>
          <w:sz w:val="20"/>
          <w:szCs w:val="20"/>
        </w:rPr>
      </w:pPr>
      <w:r w:rsidRPr="002A239D">
        <w:rPr>
          <w:rFonts w:asciiTheme="majorHAnsi" w:hAnsiTheme="majorHAnsi"/>
          <w:noProof/>
          <w:sz w:val="20"/>
          <w:szCs w:val="20"/>
          <w:lang w:val="nl-BE" w:eastAsia="nl-BE"/>
        </w:rPr>
        <mc:AlternateContent>
          <mc:Choice Requires="wps">
            <w:drawing>
              <wp:anchor distT="0" distB="0" distL="114300" distR="114300" simplePos="0" relativeHeight="251721728" behindDoc="0" locked="0" layoutInCell="1" allowOverlap="1" wp14:anchorId="262BF7CB" wp14:editId="7FCDEF93">
                <wp:simplePos x="0" y="0"/>
                <wp:positionH relativeFrom="column">
                  <wp:posOffset>-37153</wp:posOffset>
                </wp:positionH>
                <wp:positionV relativeFrom="paragraph">
                  <wp:posOffset>122783</wp:posOffset>
                </wp:positionV>
                <wp:extent cx="5374005" cy="379562"/>
                <wp:effectExtent l="0" t="0" r="0" b="1905"/>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4005" cy="379562"/>
                        </a:xfrm>
                        <a:prstGeom prst="rect">
                          <a:avLst/>
                        </a:prstGeom>
                        <a:solidFill>
                          <a:srgbClr val="FFFFFF"/>
                        </a:solidFill>
                        <a:ln w="9525">
                          <a:noFill/>
                          <a:miter lim="800000"/>
                          <a:headEnd/>
                          <a:tailEnd/>
                        </a:ln>
                      </wps:spPr>
                      <wps:txbx>
                        <w:txbxContent>
                          <w:p w:rsidR="002B3F95" w:rsidRPr="002A239D" w:rsidRDefault="002B3F95" w:rsidP="0071182C">
                            <w:pPr>
                              <w:rPr>
                                <w:rFonts w:asciiTheme="majorHAnsi" w:hAnsiTheme="majorHAnsi"/>
                                <w:sz w:val="16"/>
                                <w:szCs w:val="16"/>
                              </w:rPr>
                            </w:pPr>
                            <w:r w:rsidRPr="002A239D">
                              <w:rPr>
                                <w:rFonts w:asciiTheme="majorHAnsi" w:hAnsiTheme="majorHAnsi"/>
                                <w:sz w:val="16"/>
                                <w:szCs w:val="16"/>
                              </w:rPr>
                              <w:t xml:space="preserve">Tabel </w:t>
                            </w:r>
                            <w:r>
                              <w:rPr>
                                <w:rFonts w:asciiTheme="majorHAnsi" w:hAnsiTheme="majorHAnsi"/>
                                <w:sz w:val="16"/>
                                <w:szCs w:val="16"/>
                              </w:rPr>
                              <w:t>4</w:t>
                            </w:r>
                            <w:r w:rsidRPr="002A239D">
                              <w:rPr>
                                <w:rFonts w:asciiTheme="majorHAnsi" w:hAnsiTheme="majorHAnsi"/>
                                <w:sz w:val="16"/>
                                <w:szCs w:val="16"/>
                              </w:rPr>
                              <w:t xml:space="preserve">. De linker tabel geeft de in het gebied gevonden exoten weer, de rechtertabel de soorten die volgens </w:t>
                            </w:r>
                            <w:r>
                              <w:rPr>
                                <w:rFonts w:asciiTheme="majorHAnsi" w:hAnsiTheme="majorHAnsi"/>
                                <w:sz w:val="16"/>
                                <w:szCs w:val="16"/>
                              </w:rPr>
                              <w:t>het ADSEI, gebaseerd op de IUCN rode lijst van 2004,</w:t>
                            </w:r>
                            <w:r w:rsidRPr="002A239D">
                              <w:rPr>
                                <w:rFonts w:asciiTheme="majorHAnsi" w:hAnsiTheme="majorHAnsi"/>
                                <w:sz w:val="16"/>
                                <w:szCs w:val="16"/>
                              </w:rPr>
                              <w:t xml:space="preserve"> kwetsbaar zijn.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2.95pt;margin-top:9.65pt;width:423.15pt;height:29.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" stroked="f">
                <v:textbox>
                  <w:txbxContent>
                    <w:p w:rsidR="00C12EB9" w:rsidRPr="002A239D" w:rsidRDefault="00C12EB9" w:rsidP="0071182C">
                      <w:pPr>
                        <w:rPr>
                          <w:rFonts w:asciiTheme="majorHAnsi" w:hAnsiTheme="majorHAnsi"/>
                          <w:sz w:val="16"/>
                          <w:szCs w:val="16"/>
                        </w:rPr>
                      </w:pPr>
                      <w:r w:rsidRPr="002A239D">
                        <w:rPr>
                          <w:rFonts w:asciiTheme="majorHAnsi" w:hAnsiTheme="majorHAnsi"/>
                          <w:sz w:val="16"/>
                          <w:szCs w:val="16"/>
                        </w:rPr>
                        <w:t xml:space="preserve">Tabel </w:t>
                      </w:r>
                      <w:r>
                        <w:rPr>
                          <w:rFonts w:asciiTheme="majorHAnsi" w:hAnsiTheme="majorHAnsi"/>
                          <w:sz w:val="16"/>
                          <w:szCs w:val="16"/>
                        </w:rPr>
                        <w:t>4</w:t>
                      </w:r>
                      <w:r w:rsidRPr="002A239D">
                        <w:rPr>
                          <w:rFonts w:asciiTheme="majorHAnsi" w:hAnsiTheme="majorHAnsi"/>
                          <w:sz w:val="16"/>
                          <w:szCs w:val="16"/>
                        </w:rPr>
                        <w:t xml:space="preserve">. De linker tabel geeft de in het gebied gevonden exoten weer, de rechtertabel de soorten die volgens </w:t>
                      </w:r>
                      <w:r>
                        <w:rPr>
                          <w:rFonts w:asciiTheme="majorHAnsi" w:hAnsiTheme="majorHAnsi"/>
                          <w:sz w:val="16"/>
                          <w:szCs w:val="16"/>
                        </w:rPr>
                        <w:t>het ADSEI, gebaseerd op de IUCN rode lijst van 2004,</w:t>
                      </w:r>
                      <w:r w:rsidRPr="002A239D">
                        <w:rPr>
                          <w:rFonts w:asciiTheme="majorHAnsi" w:hAnsiTheme="majorHAnsi"/>
                          <w:sz w:val="16"/>
                          <w:szCs w:val="16"/>
                        </w:rPr>
                        <w:t xml:space="preserve"> kwetsbaar zijn.</w:t>
                      </w:r>
                    </w:p>
                  </w:txbxContent>
                </v:textbox>
              </v:shape>
            </w:pict>
          </mc:Fallback>
        </mc:AlternateContent>
      </w:r>
    </w:p>
    <w:p w:rsidR="0071182C" w:rsidRDefault="0071182C" w:rsidP="0071182C">
      <w:pPr>
        <w:spacing w:after="0"/>
        <w:rPr>
          <w:rFonts w:asciiTheme="majorHAnsi" w:hAnsiTheme="majorHAnsi"/>
          <w:sz w:val="20"/>
          <w:szCs w:val="20"/>
        </w:rPr>
      </w:pPr>
    </w:p>
    <w:p w:rsidR="0071182C" w:rsidRDefault="0071182C" w:rsidP="0071182C">
      <w:pPr>
        <w:spacing w:after="0"/>
        <w:rPr>
          <w:rFonts w:asciiTheme="majorHAnsi" w:hAnsiTheme="majorHAnsi"/>
          <w:sz w:val="20"/>
          <w:szCs w:val="20"/>
        </w:rPr>
      </w:pPr>
    </w:p>
    <w:tbl>
      <w:tblPr>
        <w:tblW w:w="8457" w:type="dxa"/>
        <w:tblInd w:w="55" w:type="dxa"/>
        <w:tblCellMar>
          <w:left w:w="70" w:type="dxa"/>
          <w:right w:w="70" w:type="dxa"/>
        </w:tblCellMar>
        <w:tblLook w:val="04A0" w:firstRow="1" w:lastRow="0" w:firstColumn="1" w:lastColumn="0" w:noHBand="0" w:noVBand="1"/>
      </w:tblPr>
      <w:tblGrid>
        <w:gridCol w:w="813"/>
        <w:gridCol w:w="2210"/>
        <w:gridCol w:w="960"/>
        <w:gridCol w:w="749"/>
        <w:gridCol w:w="1573"/>
        <w:gridCol w:w="2152"/>
      </w:tblGrid>
      <w:tr w:rsidR="0071182C" w:rsidRPr="002A239D" w:rsidTr="00D279E0">
        <w:trPr>
          <w:trHeight w:val="240"/>
        </w:trPr>
        <w:tc>
          <w:tcPr>
            <w:tcW w:w="3023" w:type="dxa"/>
            <w:gridSpan w:val="2"/>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71182C" w:rsidRPr="002A239D" w:rsidRDefault="0071182C" w:rsidP="00167DB7">
            <w:pPr>
              <w:spacing w:after="0" w:line="240" w:lineRule="auto"/>
              <w:jc w:val="center"/>
              <w:rPr>
                <w:rFonts w:ascii="Cambria" w:eastAsia="Times New Roman" w:hAnsi="Cambria" w:cs="Calibri"/>
                <w:b/>
                <w:bCs/>
                <w:color w:val="000000"/>
                <w:sz w:val="16"/>
                <w:szCs w:val="16"/>
                <w:lang w:eastAsia="nl-NL"/>
              </w:rPr>
            </w:pPr>
            <w:r w:rsidRPr="002A239D">
              <w:rPr>
                <w:rFonts w:ascii="Cambria" w:eastAsia="Times New Roman" w:hAnsi="Cambria" w:cs="Calibri"/>
                <w:b/>
                <w:bCs/>
                <w:color w:val="000000"/>
                <w:sz w:val="16"/>
                <w:szCs w:val="16"/>
                <w:lang w:eastAsia="nl-NL"/>
              </w:rPr>
              <w:t>Exoten</w:t>
            </w:r>
          </w:p>
        </w:tc>
        <w:tc>
          <w:tcPr>
            <w:tcW w:w="960" w:type="dxa"/>
            <w:tcBorders>
              <w:top w:val="nil"/>
              <w:left w:val="nil"/>
              <w:bottom w:val="nil"/>
              <w:right w:val="nil"/>
            </w:tcBorders>
            <w:shd w:val="clear" w:color="auto" w:fill="auto"/>
            <w:noWrap/>
            <w:vAlign w:val="bottom"/>
            <w:hideMark/>
          </w:tcPr>
          <w:p w:rsidR="0071182C" w:rsidRPr="002A239D" w:rsidRDefault="0071182C" w:rsidP="00167DB7">
            <w:pPr>
              <w:spacing w:after="0" w:line="240" w:lineRule="auto"/>
              <w:rPr>
                <w:rFonts w:ascii="Calibri" w:eastAsia="Times New Roman" w:hAnsi="Calibri" w:cs="Calibri"/>
                <w:color w:val="000000"/>
                <w:sz w:val="16"/>
                <w:szCs w:val="16"/>
                <w:lang w:eastAsia="nl-NL"/>
              </w:rPr>
            </w:pPr>
          </w:p>
        </w:tc>
        <w:tc>
          <w:tcPr>
            <w:tcW w:w="4474" w:type="dxa"/>
            <w:gridSpan w:val="3"/>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71182C" w:rsidRPr="002A239D" w:rsidRDefault="0071182C" w:rsidP="00167DB7">
            <w:pPr>
              <w:spacing w:after="0" w:line="240" w:lineRule="auto"/>
              <w:jc w:val="center"/>
              <w:rPr>
                <w:rFonts w:ascii="Cambria" w:eastAsia="Times New Roman" w:hAnsi="Cambria" w:cs="Calibri"/>
                <w:b/>
                <w:bCs/>
                <w:color w:val="000000"/>
                <w:sz w:val="16"/>
                <w:szCs w:val="16"/>
                <w:lang w:eastAsia="nl-NL"/>
              </w:rPr>
            </w:pPr>
            <w:r w:rsidRPr="002A239D">
              <w:rPr>
                <w:rFonts w:ascii="Cambria" w:eastAsia="Times New Roman" w:hAnsi="Cambria" w:cs="Calibri"/>
                <w:b/>
                <w:bCs/>
                <w:color w:val="000000"/>
                <w:sz w:val="16"/>
                <w:szCs w:val="16"/>
                <w:lang w:eastAsia="nl-NL"/>
              </w:rPr>
              <w:t>Rode lijst soorten</w:t>
            </w:r>
          </w:p>
        </w:tc>
      </w:tr>
      <w:tr w:rsidR="0071182C" w:rsidRPr="002A239D" w:rsidTr="00D279E0">
        <w:trPr>
          <w:trHeight w:val="24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b/>
                <w:bCs/>
                <w:color w:val="000000"/>
                <w:sz w:val="16"/>
                <w:szCs w:val="16"/>
                <w:lang w:eastAsia="nl-NL"/>
              </w:rPr>
            </w:pPr>
            <w:r w:rsidRPr="002A239D">
              <w:rPr>
                <w:rFonts w:ascii="Cambria" w:eastAsia="Times New Roman" w:hAnsi="Cambria" w:cs="Calibri"/>
                <w:b/>
                <w:bCs/>
                <w:color w:val="000000"/>
                <w:sz w:val="16"/>
                <w:szCs w:val="16"/>
                <w:lang w:eastAsia="nl-NL"/>
              </w:rPr>
              <w:t>Orde</w:t>
            </w:r>
          </w:p>
        </w:tc>
        <w:tc>
          <w:tcPr>
            <w:tcW w:w="2210" w:type="dxa"/>
            <w:tcBorders>
              <w:top w:val="nil"/>
              <w:left w:val="nil"/>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b/>
                <w:bCs/>
                <w:color w:val="000000"/>
                <w:sz w:val="16"/>
                <w:szCs w:val="16"/>
                <w:lang w:eastAsia="nl-NL"/>
              </w:rPr>
            </w:pPr>
            <w:r w:rsidRPr="002A239D">
              <w:rPr>
                <w:rFonts w:ascii="Cambria" w:eastAsia="Times New Roman" w:hAnsi="Cambria" w:cs="Calibri"/>
                <w:b/>
                <w:bCs/>
                <w:color w:val="000000"/>
                <w:sz w:val="16"/>
                <w:szCs w:val="16"/>
                <w:lang w:eastAsia="nl-NL"/>
              </w:rPr>
              <w:t>Naam</w:t>
            </w:r>
          </w:p>
        </w:tc>
        <w:tc>
          <w:tcPr>
            <w:tcW w:w="960" w:type="dxa"/>
            <w:tcBorders>
              <w:top w:val="nil"/>
              <w:left w:val="nil"/>
              <w:bottom w:val="nil"/>
              <w:right w:val="nil"/>
            </w:tcBorders>
            <w:shd w:val="clear" w:color="auto" w:fill="auto"/>
            <w:noWrap/>
            <w:vAlign w:val="bottom"/>
            <w:hideMark/>
          </w:tcPr>
          <w:p w:rsidR="0071182C" w:rsidRPr="002A239D" w:rsidRDefault="0071182C" w:rsidP="00167DB7">
            <w:pPr>
              <w:spacing w:after="0" w:line="240" w:lineRule="auto"/>
              <w:rPr>
                <w:rFonts w:ascii="Calibri" w:eastAsia="Times New Roman" w:hAnsi="Calibri" w:cs="Calibri"/>
                <w:color w:val="000000"/>
                <w:sz w:val="16"/>
                <w:szCs w:val="16"/>
                <w:lang w:eastAsia="nl-NL"/>
              </w:rPr>
            </w:pPr>
          </w:p>
        </w:tc>
        <w:tc>
          <w:tcPr>
            <w:tcW w:w="749" w:type="dxa"/>
            <w:tcBorders>
              <w:top w:val="nil"/>
              <w:left w:val="single" w:sz="4" w:space="0" w:color="auto"/>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b/>
                <w:bCs/>
                <w:color w:val="000000"/>
                <w:sz w:val="16"/>
                <w:szCs w:val="16"/>
                <w:lang w:eastAsia="nl-NL"/>
              </w:rPr>
            </w:pPr>
            <w:r w:rsidRPr="002A239D">
              <w:rPr>
                <w:rFonts w:ascii="Cambria" w:eastAsia="Times New Roman" w:hAnsi="Cambria" w:cs="Calibri"/>
                <w:b/>
                <w:bCs/>
                <w:color w:val="000000"/>
                <w:sz w:val="16"/>
                <w:szCs w:val="16"/>
                <w:lang w:eastAsia="nl-NL"/>
              </w:rPr>
              <w:t>Orde</w:t>
            </w:r>
          </w:p>
        </w:tc>
        <w:tc>
          <w:tcPr>
            <w:tcW w:w="1573" w:type="dxa"/>
            <w:tcBorders>
              <w:top w:val="nil"/>
              <w:left w:val="nil"/>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b/>
                <w:bCs/>
                <w:color w:val="000000"/>
                <w:sz w:val="16"/>
                <w:szCs w:val="16"/>
                <w:lang w:eastAsia="nl-NL"/>
              </w:rPr>
            </w:pPr>
            <w:r w:rsidRPr="002A239D">
              <w:rPr>
                <w:rFonts w:ascii="Cambria" w:eastAsia="Times New Roman" w:hAnsi="Cambria" w:cs="Calibri"/>
                <w:b/>
                <w:bCs/>
                <w:color w:val="000000"/>
                <w:sz w:val="16"/>
                <w:szCs w:val="16"/>
                <w:lang w:eastAsia="nl-NL"/>
              </w:rPr>
              <w:t>Naam</w:t>
            </w:r>
          </w:p>
        </w:tc>
        <w:tc>
          <w:tcPr>
            <w:tcW w:w="2152" w:type="dxa"/>
            <w:tcBorders>
              <w:top w:val="nil"/>
              <w:left w:val="nil"/>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b/>
                <w:bCs/>
                <w:color w:val="000000"/>
                <w:sz w:val="16"/>
                <w:szCs w:val="16"/>
                <w:lang w:eastAsia="nl-NL"/>
              </w:rPr>
            </w:pPr>
            <w:r w:rsidRPr="002A239D">
              <w:rPr>
                <w:rFonts w:ascii="Cambria" w:eastAsia="Times New Roman" w:hAnsi="Cambria" w:cs="Calibri"/>
                <w:b/>
                <w:bCs/>
                <w:color w:val="000000"/>
                <w:sz w:val="16"/>
                <w:szCs w:val="16"/>
                <w:lang w:eastAsia="nl-NL"/>
              </w:rPr>
              <w:t>Status</w:t>
            </w:r>
          </w:p>
        </w:tc>
      </w:tr>
      <w:tr w:rsidR="0071182C" w:rsidRPr="002A239D" w:rsidTr="00D279E0">
        <w:trPr>
          <w:trHeight w:val="24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Crustacea</w:t>
            </w:r>
          </w:p>
        </w:tc>
        <w:tc>
          <w:tcPr>
            <w:tcW w:w="2210" w:type="dxa"/>
            <w:tcBorders>
              <w:top w:val="nil"/>
              <w:left w:val="nil"/>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r w:rsidRPr="002A239D">
              <w:rPr>
                <w:rFonts w:ascii="Cambria" w:eastAsia="Times New Roman" w:hAnsi="Cambria" w:cs="Calibri"/>
                <w:i/>
                <w:iCs/>
                <w:color w:val="000000"/>
                <w:sz w:val="16"/>
                <w:szCs w:val="16"/>
                <w:lang w:eastAsia="nl-NL"/>
              </w:rPr>
              <w:t>Corophium curvispinum</w:t>
            </w:r>
          </w:p>
        </w:tc>
        <w:tc>
          <w:tcPr>
            <w:tcW w:w="960" w:type="dxa"/>
            <w:tcBorders>
              <w:top w:val="nil"/>
              <w:left w:val="nil"/>
              <w:bottom w:val="nil"/>
              <w:right w:val="nil"/>
            </w:tcBorders>
            <w:shd w:val="clear" w:color="auto" w:fill="auto"/>
            <w:noWrap/>
            <w:vAlign w:val="bottom"/>
            <w:hideMark/>
          </w:tcPr>
          <w:p w:rsidR="0071182C" w:rsidRPr="002A239D" w:rsidRDefault="0071182C" w:rsidP="00167DB7">
            <w:pPr>
              <w:spacing w:after="0" w:line="240" w:lineRule="auto"/>
              <w:rPr>
                <w:rFonts w:ascii="Calibri" w:eastAsia="Times New Roman" w:hAnsi="Calibri" w:cs="Calibri"/>
                <w:color w:val="000000"/>
                <w:sz w:val="16"/>
                <w:szCs w:val="16"/>
                <w:lang w:eastAsia="nl-NL"/>
              </w:rPr>
            </w:pPr>
          </w:p>
        </w:tc>
        <w:tc>
          <w:tcPr>
            <w:tcW w:w="749" w:type="dxa"/>
            <w:tcBorders>
              <w:top w:val="nil"/>
              <w:left w:val="single" w:sz="4" w:space="0" w:color="auto"/>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Mollusca</w:t>
            </w:r>
          </w:p>
        </w:tc>
        <w:tc>
          <w:tcPr>
            <w:tcW w:w="1573" w:type="dxa"/>
            <w:tcBorders>
              <w:top w:val="nil"/>
              <w:left w:val="nil"/>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r w:rsidRPr="002A239D">
              <w:rPr>
                <w:rFonts w:ascii="Cambria" w:eastAsia="Times New Roman" w:hAnsi="Cambria" w:cs="Calibri"/>
                <w:i/>
                <w:iCs/>
                <w:color w:val="000000"/>
                <w:sz w:val="16"/>
                <w:szCs w:val="16"/>
                <w:lang w:eastAsia="nl-NL"/>
              </w:rPr>
              <w:t>Myxas glutinosa</w:t>
            </w:r>
          </w:p>
        </w:tc>
        <w:tc>
          <w:tcPr>
            <w:tcW w:w="2152" w:type="dxa"/>
            <w:tcBorders>
              <w:top w:val="nil"/>
              <w:left w:val="nil"/>
              <w:bottom w:val="single" w:sz="4" w:space="0" w:color="auto"/>
              <w:right w:val="single" w:sz="4" w:space="0" w:color="auto"/>
            </w:tcBorders>
            <w:shd w:val="clear" w:color="000000" w:fill="FFC000"/>
            <w:noWrap/>
            <w:vAlign w:val="bottom"/>
            <w:hideMark/>
          </w:tcPr>
          <w:p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3 (kwetsbaar)</w:t>
            </w:r>
          </w:p>
        </w:tc>
      </w:tr>
      <w:tr w:rsidR="0071182C" w:rsidRPr="002A239D" w:rsidTr="00D279E0">
        <w:trPr>
          <w:trHeight w:val="24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Crustacea</w:t>
            </w:r>
          </w:p>
        </w:tc>
        <w:tc>
          <w:tcPr>
            <w:tcW w:w="2210" w:type="dxa"/>
            <w:tcBorders>
              <w:top w:val="nil"/>
              <w:left w:val="nil"/>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r w:rsidRPr="002A239D">
              <w:rPr>
                <w:rFonts w:ascii="Cambria" w:eastAsia="Times New Roman" w:hAnsi="Cambria" w:cs="Calibri"/>
                <w:i/>
                <w:iCs/>
                <w:color w:val="000000"/>
                <w:sz w:val="16"/>
                <w:szCs w:val="16"/>
                <w:lang w:eastAsia="nl-NL"/>
              </w:rPr>
              <w:t>Dikerogammarus villosus</w:t>
            </w:r>
          </w:p>
        </w:tc>
        <w:tc>
          <w:tcPr>
            <w:tcW w:w="960" w:type="dxa"/>
            <w:tcBorders>
              <w:top w:val="nil"/>
              <w:left w:val="nil"/>
              <w:bottom w:val="nil"/>
              <w:right w:val="nil"/>
            </w:tcBorders>
            <w:shd w:val="clear" w:color="auto" w:fill="auto"/>
            <w:noWrap/>
            <w:vAlign w:val="bottom"/>
            <w:hideMark/>
          </w:tcPr>
          <w:p w:rsidR="0071182C" w:rsidRPr="002A239D" w:rsidRDefault="0071182C" w:rsidP="00167DB7">
            <w:pPr>
              <w:spacing w:after="0" w:line="240" w:lineRule="auto"/>
              <w:rPr>
                <w:rFonts w:ascii="Calibri" w:eastAsia="Times New Roman" w:hAnsi="Calibri" w:cs="Calibri"/>
                <w:color w:val="000000"/>
                <w:sz w:val="16"/>
                <w:szCs w:val="16"/>
                <w:lang w:eastAsia="nl-NL"/>
              </w:rPr>
            </w:pPr>
          </w:p>
        </w:tc>
        <w:tc>
          <w:tcPr>
            <w:tcW w:w="749" w:type="dxa"/>
            <w:tcBorders>
              <w:top w:val="nil"/>
              <w:left w:val="single" w:sz="4" w:space="0" w:color="auto"/>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Mollusca</w:t>
            </w:r>
          </w:p>
        </w:tc>
        <w:tc>
          <w:tcPr>
            <w:tcW w:w="1573" w:type="dxa"/>
            <w:tcBorders>
              <w:top w:val="nil"/>
              <w:left w:val="nil"/>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r w:rsidRPr="002A239D">
              <w:rPr>
                <w:rFonts w:ascii="Cambria" w:eastAsia="Times New Roman" w:hAnsi="Cambria" w:cs="Calibri"/>
                <w:i/>
                <w:iCs/>
                <w:color w:val="000000"/>
                <w:sz w:val="16"/>
                <w:szCs w:val="16"/>
                <w:lang w:eastAsia="nl-NL"/>
              </w:rPr>
              <w:t>Pisidium supinum</w:t>
            </w:r>
          </w:p>
        </w:tc>
        <w:tc>
          <w:tcPr>
            <w:tcW w:w="2152" w:type="dxa"/>
            <w:tcBorders>
              <w:top w:val="nil"/>
              <w:left w:val="nil"/>
              <w:bottom w:val="single" w:sz="4" w:space="0" w:color="auto"/>
              <w:right w:val="single" w:sz="4" w:space="0" w:color="auto"/>
            </w:tcBorders>
            <w:shd w:val="clear" w:color="000000" w:fill="FFC000"/>
            <w:noWrap/>
            <w:vAlign w:val="bottom"/>
            <w:hideMark/>
          </w:tcPr>
          <w:p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3 (kwetsbaar)</w:t>
            </w:r>
          </w:p>
        </w:tc>
      </w:tr>
      <w:tr w:rsidR="0071182C" w:rsidRPr="002A239D" w:rsidTr="00D279E0">
        <w:trPr>
          <w:trHeight w:val="24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Crustacea</w:t>
            </w:r>
          </w:p>
        </w:tc>
        <w:tc>
          <w:tcPr>
            <w:tcW w:w="2210" w:type="dxa"/>
            <w:tcBorders>
              <w:top w:val="nil"/>
              <w:left w:val="nil"/>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r w:rsidRPr="002A239D">
              <w:rPr>
                <w:rFonts w:ascii="Cambria" w:eastAsia="Times New Roman" w:hAnsi="Cambria" w:cs="Calibri"/>
                <w:i/>
                <w:iCs/>
                <w:color w:val="000000"/>
                <w:sz w:val="16"/>
                <w:szCs w:val="16"/>
                <w:lang w:eastAsia="nl-NL"/>
              </w:rPr>
              <w:t>Orconectes limosus</w:t>
            </w:r>
          </w:p>
        </w:tc>
        <w:tc>
          <w:tcPr>
            <w:tcW w:w="960" w:type="dxa"/>
            <w:tcBorders>
              <w:top w:val="nil"/>
              <w:left w:val="nil"/>
              <w:bottom w:val="nil"/>
              <w:right w:val="nil"/>
            </w:tcBorders>
            <w:shd w:val="clear" w:color="auto" w:fill="auto"/>
            <w:noWrap/>
            <w:vAlign w:val="bottom"/>
            <w:hideMark/>
          </w:tcPr>
          <w:p w:rsidR="0071182C" w:rsidRPr="002A239D" w:rsidRDefault="0071182C" w:rsidP="00167DB7">
            <w:pPr>
              <w:spacing w:after="0" w:line="240" w:lineRule="auto"/>
              <w:rPr>
                <w:rFonts w:ascii="Calibri" w:eastAsia="Times New Roman" w:hAnsi="Calibri" w:cs="Calibri"/>
                <w:color w:val="000000"/>
                <w:sz w:val="16"/>
                <w:szCs w:val="16"/>
                <w:lang w:eastAsia="nl-NL"/>
              </w:rPr>
            </w:pPr>
          </w:p>
        </w:tc>
        <w:tc>
          <w:tcPr>
            <w:tcW w:w="749" w:type="dxa"/>
            <w:tcBorders>
              <w:top w:val="nil"/>
              <w:left w:val="single" w:sz="4" w:space="0" w:color="auto"/>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Odonata</w:t>
            </w:r>
          </w:p>
        </w:tc>
        <w:tc>
          <w:tcPr>
            <w:tcW w:w="1573" w:type="dxa"/>
            <w:tcBorders>
              <w:top w:val="nil"/>
              <w:left w:val="nil"/>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r w:rsidRPr="002A239D">
              <w:rPr>
                <w:rFonts w:ascii="Cambria" w:eastAsia="Times New Roman" w:hAnsi="Cambria" w:cs="Calibri"/>
                <w:i/>
                <w:iCs/>
                <w:color w:val="000000"/>
                <w:sz w:val="16"/>
                <w:szCs w:val="16"/>
                <w:lang w:eastAsia="nl-NL"/>
              </w:rPr>
              <w:t>Brachytron pratense</w:t>
            </w:r>
          </w:p>
        </w:tc>
        <w:tc>
          <w:tcPr>
            <w:tcW w:w="2152" w:type="dxa"/>
            <w:tcBorders>
              <w:top w:val="nil"/>
              <w:left w:val="nil"/>
              <w:bottom w:val="single" w:sz="4" w:space="0" w:color="auto"/>
              <w:right w:val="single" w:sz="4" w:space="0" w:color="auto"/>
            </w:tcBorders>
            <w:shd w:val="clear" w:color="000000" w:fill="FF0000"/>
            <w:noWrap/>
            <w:vAlign w:val="bottom"/>
            <w:hideMark/>
          </w:tcPr>
          <w:p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5 (met uitsterven bedreigd)</w:t>
            </w:r>
          </w:p>
        </w:tc>
      </w:tr>
      <w:tr w:rsidR="0071182C" w:rsidRPr="002A239D" w:rsidTr="00D279E0">
        <w:trPr>
          <w:trHeight w:val="24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Mollusca</w:t>
            </w:r>
          </w:p>
        </w:tc>
        <w:tc>
          <w:tcPr>
            <w:tcW w:w="2210" w:type="dxa"/>
            <w:tcBorders>
              <w:top w:val="nil"/>
              <w:left w:val="nil"/>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r w:rsidRPr="002A239D">
              <w:rPr>
                <w:rFonts w:ascii="Cambria" w:eastAsia="Times New Roman" w:hAnsi="Cambria" w:cs="Calibri"/>
                <w:i/>
                <w:iCs/>
                <w:color w:val="000000"/>
                <w:sz w:val="16"/>
                <w:szCs w:val="16"/>
                <w:lang w:eastAsia="nl-NL"/>
              </w:rPr>
              <w:t>Corbicula fluminea</w:t>
            </w:r>
          </w:p>
        </w:tc>
        <w:tc>
          <w:tcPr>
            <w:tcW w:w="960" w:type="dxa"/>
            <w:tcBorders>
              <w:top w:val="nil"/>
              <w:left w:val="nil"/>
              <w:bottom w:val="nil"/>
              <w:right w:val="nil"/>
            </w:tcBorders>
            <w:shd w:val="clear" w:color="auto" w:fill="auto"/>
            <w:noWrap/>
            <w:vAlign w:val="bottom"/>
            <w:hideMark/>
          </w:tcPr>
          <w:p w:rsidR="0071182C" w:rsidRPr="002A239D" w:rsidRDefault="0071182C" w:rsidP="00167DB7">
            <w:pPr>
              <w:spacing w:after="0" w:line="240" w:lineRule="auto"/>
              <w:rPr>
                <w:rFonts w:ascii="Calibri" w:eastAsia="Times New Roman" w:hAnsi="Calibri" w:cs="Calibri"/>
                <w:color w:val="000000"/>
                <w:sz w:val="16"/>
                <w:szCs w:val="16"/>
                <w:lang w:eastAsia="nl-NL"/>
              </w:rPr>
            </w:pPr>
          </w:p>
        </w:tc>
        <w:tc>
          <w:tcPr>
            <w:tcW w:w="749" w:type="dxa"/>
            <w:tcBorders>
              <w:top w:val="nil"/>
              <w:left w:val="single" w:sz="4" w:space="0" w:color="auto"/>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Odonata</w:t>
            </w:r>
          </w:p>
        </w:tc>
        <w:tc>
          <w:tcPr>
            <w:tcW w:w="1573" w:type="dxa"/>
            <w:tcBorders>
              <w:top w:val="nil"/>
              <w:left w:val="nil"/>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r w:rsidRPr="002A239D">
              <w:rPr>
                <w:rFonts w:ascii="Cambria" w:eastAsia="Times New Roman" w:hAnsi="Cambria" w:cs="Calibri"/>
                <w:i/>
                <w:iCs/>
                <w:color w:val="000000"/>
                <w:sz w:val="16"/>
                <w:szCs w:val="16"/>
                <w:lang w:eastAsia="nl-NL"/>
              </w:rPr>
              <w:t>Libellula fulva</w:t>
            </w:r>
          </w:p>
        </w:tc>
        <w:tc>
          <w:tcPr>
            <w:tcW w:w="2152" w:type="dxa"/>
            <w:tcBorders>
              <w:top w:val="nil"/>
              <w:left w:val="nil"/>
              <w:bottom w:val="single" w:sz="4" w:space="0" w:color="auto"/>
              <w:right w:val="single" w:sz="4" w:space="0" w:color="auto"/>
            </w:tcBorders>
            <w:shd w:val="clear" w:color="000000" w:fill="E26B0A"/>
            <w:noWrap/>
            <w:vAlign w:val="bottom"/>
            <w:hideMark/>
          </w:tcPr>
          <w:p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4 (bedreigd)</w:t>
            </w:r>
          </w:p>
        </w:tc>
      </w:tr>
      <w:tr w:rsidR="0071182C" w:rsidRPr="002A239D" w:rsidTr="00D279E0">
        <w:trPr>
          <w:trHeight w:val="24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Mollusca</w:t>
            </w:r>
          </w:p>
        </w:tc>
        <w:tc>
          <w:tcPr>
            <w:tcW w:w="2210" w:type="dxa"/>
            <w:tcBorders>
              <w:top w:val="nil"/>
              <w:left w:val="nil"/>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r w:rsidRPr="002A239D">
              <w:rPr>
                <w:rFonts w:ascii="Cambria" w:eastAsia="Times New Roman" w:hAnsi="Cambria" w:cs="Calibri"/>
                <w:i/>
                <w:iCs/>
                <w:color w:val="000000"/>
                <w:sz w:val="16"/>
                <w:szCs w:val="16"/>
                <w:lang w:eastAsia="nl-NL"/>
              </w:rPr>
              <w:t>Dreissena polymorpha</w:t>
            </w:r>
          </w:p>
        </w:tc>
        <w:tc>
          <w:tcPr>
            <w:tcW w:w="960" w:type="dxa"/>
            <w:tcBorders>
              <w:top w:val="nil"/>
              <w:left w:val="nil"/>
              <w:bottom w:val="nil"/>
              <w:right w:val="nil"/>
            </w:tcBorders>
            <w:shd w:val="clear" w:color="auto" w:fill="auto"/>
            <w:noWrap/>
            <w:vAlign w:val="bottom"/>
            <w:hideMark/>
          </w:tcPr>
          <w:p w:rsidR="0071182C" w:rsidRPr="002A239D" w:rsidRDefault="0071182C" w:rsidP="00167DB7">
            <w:pPr>
              <w:spacing w:after="0" w:line="240" w:lineRule="auto"/>
              <w:rPr>
                <w:rFonts w:ascii="Calibri" w:eastAsia="Times New Roman" w:hAnsi="Calibri" w:cs="Calibri"/>
                <w:color w:val="000000"/>
                <w:sz w:val="16"/>
                <w:szCs w:val="16"/>
                <w:lang w:eastAsia="nl-NL"/>
              </w:rPr>
            </w:pPr>
          </w:p>
        </w:tc>
        <w:tc>
          <w:tcPr>
            <w:tcW w:w="749" w:type="dxa"/>
            <w:tcBorders>
              <w:top w:val="nil"/>
              <w:left w:val="single" w:sz="4" w:space="0" w:color="auto"/>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Odonata</w:t>
            </w:r>
          </w:p>
        </w:tc>
        <w:tc>
          <w:tcPr>
            <w:tcW w:w="1573" w:type="dxa"/>
            <w:tcBorders>
              <w:top w:val="nil"/>
              <w:left w:val="nil"/>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r w:rsidRPr="002A239D">
              <w:rPr>
                <w:rFonts w:ascii="Cambria" w:eastAsia="Times New Roman" w:hAnsi="Cambria" w:cs="Calibri"/>
                <w:i/>
                <w:iCs/>
                <w:color w:val="000000"/>
                <w:sz w:val="16"/>
                <w:szCs w:val="16"/>
                <w:lang w:eastAsia="nl-NL"/>
              </w:rPr>
              <w:t>Ischnura pumilio</w:t>
            </w:r>
          </w:p>
        </w:tc>
        <w:tc>
          <w:tcPr>
            <w:tcW w:w="2152" w:type="dxa"/>
            <w:tcBorders>
              <w:top w:val="nil"/>
              <w:left w:val="nil"/>
              <w:bottom w:val="single" w:sz="4" w:space="0" w:color="auto"/>
              <w:right w:val="single" w:sz="4" w:space="0" w:color="auto"/>
            </w:tcBorders>
            <w:shd w:val="clear" w:color="000000" w:fill="FFC000"/>
            <w:noWrap/>
            <w:vAlign w:val="bottom"/>
            <w:hideMark/>
          </w:tcPr>
          <w:p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3 (kwetsbaar)</w:t>
            </w:r>
          </w:p>
        </w:tc>
      </w:tr>
      <w:tr w:rsidR="0071182C" w:rsidRPr="002A239D" w:rsidTr="00D279E0">
        <w:trPr>
          <w:trHeight w:val="24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Mollusca</w:t>
            </w:r>
          </w:p>
        </w:tc>
        <w:tc>
          <w:tcPr>
            <w:tcW w:w="2210" w:type="dxa"/>
            <w:tcBorders>
              <w:top w:val="nil"/>
              <w:left w:val="nil"/>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r w:rsidRPr="002A239D">
              <w:rPr>
                <w:rFonts w:ascii="Cambria" w:eastAsia="Times New Roman" w:hAnsi="Cambria" w:cs="Calibri"/>
                <w:i/>
                <w:iCs/>
                <w:color w:val="000000"/>
                <w:sz w:val="16"/>
                <w:szCs w:val="16"/>
                <w:lang w:eastAsia="nl-NL"/>
              </w:rPr>
              <w:t>Physella acuta</w:t>
            </w:r>
          </w:p>
        </w:tc>
        <w:tc>
          <w:tcPr>
            <w:tcW w:w="960" w:type="dxa"/>
            <w:tcBorders>
              <w:top w:val="nil"/>
              <w:left w:val="nil"/>
              <w:bottom w:val="nil"/>
              <w:right w:val="nil"/>
            </w:tcBorders>
            <w:shd w:val="clear" w:color="auto" w:fill="auto"/>
            <w:noWrap/>
            <w:vAlign w:val="bottom"/>
            <w:hideMark/>
          </w:tcPr>
          <w:p w:rsidR="0071182C" w:rsidRPr="002A239D" w:rsidRDefault="0071182C" w:rsidP="00167DB7">
            <w:pPr>
              <w:spacing w:after="0" w:line="240" w:lineRule="auto"/>
              <w:rPr>
                <w:rFonts w:ascii="Calibri" w:eastAsia="Times New Roman" w:hAnsi="Calibri" w:cs="Calibri"/>
                <w:color w:val="000000"/>
                <w:sz w:val="16"/>
                <w:szCs w:val="16"/>
                <w:lang w:eastAsia="nl-NL"/>
              </w:rPr>
            </w:pPr>
          </w:p>
        </w:tc>
        <w:tc>
          <w:tcPr>
            <w:tcW w:w="749" w:type="dxa"/>
            <w:tcBorders>
              <w:top w:val="nil"/>
              <w:left w:val="nil"/>
              <w:bottom w:val="nil"/>
              <w:right w:val="nil"/>
            </w:tcBorders>
            <w:shd w:val="clear" w:color="auto" w:fill="auto"/>
            <w:noWrap/>
            <w:vAlign w:val="bottom"/>
            <w:hideMark/>
          </w:tcPr>
          <w:p w:rsidR="0071182C" w:rsidRPr="002A239D" w:rsidRDefault="0071182C" w:rsidP="00167DB7">
            <w:pPr>
              <w:spacing w:after="0" w:line="240" w:lineRule="auto"/>
              <w:rPr>
                <w:rFonts w:ascii="Cambria" w:eastAsia="Times New Roman" w:hAnsi="Cambria" w:cs="Calibri"/>
                <w:color w:val="000000"/>
                <w:sz w:val="16"/>
                <w:szCs w:val="16"/>
                <w:lang w:eastAsia="nl-NL"/>
              </w:rPr>
            </w:pPr>
          </w:p>
        </w:tc>
        <w:tc>
          <w:tcPr>
            <w:tcW w:w="1573" w:type="dxa"/>
            <w:tcBorders>
              <w:top w:val="nil"/>
              <w:left w:val="nil"/>
              <w:bottom w:val="nil"/>
              <w:right w:val="nil"/>
            </w:tcBorders>
            <w:shd w:val="clear" w:color="auto" w:fill="auto"/>
            <w:noWrap/>
            <w:vAlign w:val="bottom"/>
            <w:hideMark/>
          </w:tcPr>
          <w:p w:rsidR="0071182C" w:rsidRPr="002A239D" w:rsidRDefault="0071182C" w:rsidP="00167DB7">
            <w:pPr>
              <w:spacing w:after="0" w:line="240" w:lineRule="auto"/>
              <w:rPr>
                <w:rFonts w:ascii="Cambria" w:eastAsia="Times New Roman" w:hAnsi="Cambria" w:cs="Calibri"/>
                <w:color w:val="000000"/>
                <w:sz w:val="16"/>
                <w:szCs w:val="16"/>
                <w:lang w:eastAsia="nl-NL"/>
              </w:rPr>
            </w:pPr>
          </w:p>
        </w:tc>
        <w:tc>
          <w:tcPr>
            <w:tcW w:w="2152" w:type="dxa"/>
            <w:tcBorders>
              <w:top w:val="nil"/>
              <w:left w:val="nil"/>
              <w:bottom w:val="nil"/>
              <w:right w:val="nil"/>
            </w:tcBorders>
            <w:shd w:val="clear" w:color="auto" w:fill="auto"/>
            <w:noWrap/>
            <w:vAlign w:val="bottom"/>
            <w:hideMark/>
          </w:tcPr>
          <w:p w:rsidR="0071182C" w:rsidRPr="002A239D" w:rsidRDefault="0071182C" w:rsidP="00167DB7">
            <w:pPr>
              <w:spacing w:after="0" w:line="240" w:lineRule="auto"/>
              <w:rPr>
                <w:rFonts w:ascii="Cambria" w:eastAsia="Times New Roman" w:hAnsi="Cambria" w:cs="Calibri"/>
                <w:color w:val="000000"/>
                <w:sz w:val="16"/>
                <w:szCs w:val="16"/>
                <w:lang w:eastAsia="nl-NL"/>
              </w:rPr>
            </w:pPr>
          </w:p>
        </w:tc>
      </w:tr>
      <w:tr w:rsidR="0071182C" w:rsidRPr="002A239D" w:rsidTr="00D279E0">
        <w:trPr>
          <w:trHeight w:val="240"/>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color w:val="000000"/>
                <w:sz w:val="16"/>
                <w:szCs w:val="16"/>
                <w:lang w:eastAsia="nl-NL"/>
              </w:rPr>
            </w:pPr>
            <w:r w:rsidRPr="002A239D">
              <w:rPr>
                <w:rFonts w:ascii="Cambria" w:eastAsia="Times New Roman" w:hAnsi="Cambria" w:cs="Calibri"/>
                <w:color w:val="000000"/>
                <w:sz w:val="16"/>
                <w:szCs w:val="16"/>
                <w:lang w:eastAsia="nl-NL"/>
              </w:rPr>
              <w:t>Mollusca</w:t>
            </w:r>
          </w:p>
        </w:tc>
        <w:tc>
          <w:tcPr>
            <w:tcW w:w="2210" w:type="dxa"/>
            <w:tcBorders>
              <w:top w:val="nil"/>
              <w:left w:val="nil"/>
              <w:bottom w:val="single" w:sz="4" w:space="0" w:color="auto"/>
              <w:right w:val="single" w:sz="4" w:space="0" w:color="auto"/>
            </w:tcBorders>
            <w:shd w:val="clear" w:color="auto" w:fill="auto"/>
            <w:noWrap/>
            <w:vAlign w:val="bottom"/>
            <w:hideMark/>
          </w:tcPr>
          <w:p w:rsidR="0071182C" w:rsidRPr="002A239D" w:rsidRDefault="0071182C" w:rsidP="00167DB7">
            <w:pPr>
              <w:spacing w:after="0" w:line="240" w:lineRule="auto"/>
              <w:jc w:val="center"/>
              <w:rPr>
                <w:rFonts w:ascii="Cambria" w:eastAsia="Times New Roman" w:hAnsi="Cambria" w:cs="Calibri"/>
                <w:i/>
                <w:iCs/>
                <w:color w:val="000000"/>
                <w:sz w:val="16"/>
                <w:szCs w:val="16"/>
                <w:lang w:eastAsia="nl-NL"/>
              </w:rPr>
            </w:pPr>
            <w:r w:rsidRPr="002A239D">
              <w:rPr>
                <w:rFonts w:ascii="Cambria" w:eastAsia="Times New Roman" w:hAnsi="Cambria" w:cs="Calibri"/>
                <w:i/>
                <w:iCs/>
                <w:color w:val="000000"/>
                <w:sz w:val="16"/>
                <w:szCs w:val="16"/>
                <w:lang w:eastAsia="nl-NL"/>
              </w:rPr>
              <w:t>Potamopyrgus antipodarum</w:t>
            </w:r>
          </w:p>
        </w:tc>
        <w:tc>
          <w:tcPr>
            <w:tcW w:w="960" w:type="dxa"/>
            <w:tcBorders>
              <w:top w:val="nil"/>
              <w:left w:val="nil"/>
              <w:bottom w:val="nil"/>
              <w:right w:val="nil"/>
            </w:tcBorders>
            <w:shd w:val="clear" w:color="auto" w:fill="auto"/>
            <w:noWrap/>
            <w:vAlign w:val="bottom"/>
            <w:hideMark/>
          </w:tcPr>
          <w:p w:rsidR="0071182C" w:rsidRPr="002A239D" w:rsidRDefault="0071182C" w:rsidP="00167DB7">
            <w:pPr>
              <w:spacing w:after="0" w:line="240" w:lineRule="auto"/>
              <w:rPr>
                <w:rFonts w:ascii="Calibri" w:eastAsia="Times New Roman" w:hAnsi="Calibri" w:cs="Calibri"/>
                <w:color w:val="000000"/>
                <w:sz w:val="16"/>
                <w:szCs w:val="16"/>
                <w:lang w:eastAsia="nl-NL"/>
              </w:rPr>
            </w:pPr>
          </w:p>
        </w:tc>
        <w:tc>
          <w:tcPr>
            <w:tcW w:w="749" w:type="dxa"/>
            <w:tcBorders>
              <w:top w:val="nil"/>
              <w:left w:val="nil"/>
              <w:bottom w:val="nil"/>
              <w:right w:val="nil"/>
            </w:tcBorders>
            <w:shd w:val="clear" w:color="auto" w:fill="auto"/>
            <w:noWrap/>
            <w:vAlign w:val="bottom"/>
            <w:hideMark/>
          </w:tcPr>
          <w:p w:rsidR="0071182C" w:rsidRPr="002A239D" w:rsidRDefault="0071182C" w:rsidP="00167DB7">
            <w:pPr>
              <w:spacing w:after="0" w:line="240" w:lineRule="auto"/>
              <w:rPr>
                <w:rFonts w:ascii="Cambria" w:eastAsia="Times New Roman" w:hAnsi="Cambria" w:cs="Calibri"/>
                <w:color w:val="000000"/>
                <w:sz w:val="16"/>
                <w:szCs w:val="16"/>
                <w:lang w:eastAsia="nl-NL"/>
              </w:rPr>
            </w:pPr>
          </w:p>
        </w:tc>
        <w:tc>
          <w:tcPr>
            <w:tcW w:w="1573" w:type="dxa"/>
            <w:tcBorders>
              <w:top w:val="nil"/>
              <w:left w:val="nil"/>
              <w:bottom w:val="nil"/>
              <w:right w:val="nil"/>
            </w:tcBorders>
            <w:shd w:val="clear" w:color="auto" w:fill="auto"/>
            <w:noWrap/>
            <w:vAlign w:val="bottom"/>
            <w:hideMark/>
          </w:tcPr>
          <w:p w:rsidR="0071182C" w:rsidRPr="002A239D" w:rsidRDefault="0071182C" w:rsidP="00167DB7">
            <w:pPr>
              <w:spacing w:after="0" w:line="240" w:lineRule="auto"/>
              <w:rPr>
                <w:rFonts w:ascii="Cambria" w:eastAsia="Times New Roman" w:hAnsi="Cambria" w:cs="Calibri"/>
                <w:color w:val="000000"/>
                <w:sz w:val="16"/>
                <w:szCs w:val="16"/>
                <w:lang w:eastAsia="nl-NL"/>
              </w:rPr>
            </w:pPr>
          </w:p>
        </w:tc>
        <w:tc>
          <w:tcPr>
            <w:tcW w:w="2152" w:type="dxa"/>
            <w:tcBorders>
              <w:top w:val="nil"/>
              <w:left w:val="nil"/>
              <w:bottom w:val="nil"/>
              <w:right w:val="nil"/>
            </w:tcBorders>
            <w:shd w:val="clear" w:color="auto" w:fill="auto"/>
            <w:noWrap/>
            <w:vAlign w:val="bottom"/>
            <w:hideMark/>
          </w:tcPr>
          <w:p w:rsidR="0071182C" w:rsidRPr="002A239D" w:rsidRDefault="0071182C" w:rsidP="00167DB7">
            <w:pPr>
              <w:spacing w:after="0" w:line="240" w:lineRule="auto"/>
              <w:rPr>
                <w:rFonts w:ascii="Cambria" w:eastAsia="Times New Roman" w:hAnsi="Cambria" w:cs="Calibri"/>
                <w:color w:val="000000"/>
                <w:sz w:val="16"/>
                <w:szCs w:val="16"/>
                <w:lang w:eastAsia="nl-NL"/>
              </w:rPr>
            </w:pPr>
          </w:p>
        </w:tc>
      </w:tr>
    </w:tbl>
    <w:p w:rsidR="00D279E0" w:rsidRDefault="00837CFA" w:rsidP="0071182C">
      <w:pPr>
        <w:spacing w:after="0"/>
        <w:rPr>
          <w:rFonts w:asciiTheme="majorHAnsi" w:hAnsiTheme="majorHAnsi"/>
          <w:sz w:val="20"/>
          <w:szCs w:val="20"/>
        </w:rPr>
      </w:pPr>
      <w:r>
        <w:rPr>
          <w:rFonts w:asciiTheme="majorHAnsi" w:hAnsiTheme="majorHAnsi"/>
          <w:sz w:val="20"/>
          <w:szCs w:val="20"/>
        </w:rPr>
        <w:lastRenderedPageBreak/>
        <w:t xml:space="preserve">De twee vermelde slakkensoorten, die de status kwetsbaar hebben volgens de IUCN, zijn echter vermoedelijke soorten, en daarvan zijn er tevens slechts één of een paar exemplaren gevonden. Ze zijn wel meegenomen in de tabel, maar kunnen realistisch gezien niet worden meegenomen in een oordeel, omdat hun soortnaam niet bevestigd is. De drie libellesoorten zijn </w:t>
      </w:r>
      <w:r w:rsidR="000323F4">
        <w:rPr>
          <w:rFonts w:asciiTheme="majorHAnsi" w:hAnsiTheme="majorHAnsi"/>
          <w:sz w:val="20"/>
          <w:szCs w:val="20"/>
        </w:rPr>
        <w:t xml:space="preserve">wel </w:t>
      </w:r>
      <w:r>
        <w:rPr>
          <w:rFonts w:asciiTheme="majorHAnsi" w:hAnsiTheme="majorHAnsi"/>
          <w:sz w:val="20"/>
          <w:szCs w:val="20"/>
        </w:rPr>
        <w:t>op meerdere plaatsen gevonden, en ook is hun soortnaam met zekerheid vastgesteld</w:t>
      </w:r>
      <w:r w:rsidR="00140CE8">
        <w:rPr>
          <w:rFonts w:asciiTheme="majorHAnsi" w:hAnsiTheme="majorHAnsi"/>
          <w:sz w:val="20"/>
          <w:szCs w:val="20"/>
        </w:rPr>
        <w:t xml:space="preserve"> door de gebruikte determinatiewerk</w:t>
      </w:r>
      <w:r>
        <w:rPr>
          <w:rFonts w:asciiTheme="majorHAnsi" w:hAnsiTheme="majorHAnsi"/>
          <w:sz w:val="20"/>
          <w:szCs w:val="20"/>
        </w:rPr>
        <w:t>en</w:t>
      </w:r>
      <w:r w:rsidR="00357233">
        <w:rPr>
          <w:rFonts w:asciiTheme="majorHAnsi" w:hAnsiTheme="majorHAnsi"/>
          <w:sz w:val="20"/>
          <w:szCs w:val="20"/>
        </w:rPr>
        <w:t xml:space="preserve"> </w:t>
      </w:r>
      <w:r w:rsidR="00357233">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"Brochard", "given" : "Christophe", "non-dropping-particle" : "", "parse-names" : false, "suffix" : "" }, { "dropping-particle" : "", "family" : "Croenendijk", "given" : "Dick", "non-dropping-particle" : "", "parse-names" : false, "suffix" : "" }, { "dropping-particle" : "van der", "family" : "Ploeg", "given" : "Ewoud", "non-dropping-particle" : "", "parse-names" : false, "suffix" : "" }, { "dropping-particle" : "", "family" : "Termaat", "given" : "Tim", "non-dropping-particle" : "", "parse-names" : false, "suffix" : "" } ], "edition" : "1st", "id" : "ITEM-1", "issued" : { "date-parts" : [ [ "2012" ] ] }, "page" : "320", "publisher" : "KNNV uitgeverij", "publisher-place" : "Zeist", "title" : "Fotogids larvenhuidjes van libellen", "type" : "book" }, "uris" : [ "http://www.mendeley.com/documents/?uuid=c49cdf47-23e5-42df-9b6e-d6f5148f0629" ] } ], "mendeley" : { "previouslyFormattedCitation" : "(Brochard, Croenendijk, Ploeg, &amp; Termaat, 2012)" }, "properties" : { "noteIndex" : 0 }, "schema" : "https://github.com/citation-style-language/schema/raw/master/csl-citation.json" }</w:instrText>
      </w:r>
      <w:r w:rsidR="00357233">
        <w:rPr>
          <w:rFonts w:asciiTheme="majorHAnsi" w:hAnsiTheme="majorHAnsi"/>
          <w:sz w:val="20"/>
          <w:szCs w:val="20"/>
        </w:rPr>
        <w:fldChar w:fldCharType="separate"/>
      </w:r>
      <w:r w:rsidR="00357233" w:rsidRPr="00357233">
        <w:rPr>
          <w:rFonts w:asciiTheme="majorHAnsi" w:hAnsiTheme="majorHAnsi"/>
          <w:noProof/>
          <w:sz w:val="20"/>
          <w:szCs w:val="20"/>
        </w:rPr>
        <w:t>(Brochard, Croenendijk, Ploeg, &amp; Termaat, 2012)</w:t>
      </w:r>
      <w:r w:rsidR="00357233">
        <w:rPr>
          <w:rFonts w:asciiTheme="majorHAnsi" w:hAnsiTheme="majorHAnsi"/>
          <w:sz w:val="20"/>
          <w:szCs w:val="20"/>
        </w:rPr>
        <w:fldChar w:fldCharType="end"/>
      </w:r>
      <w:r w:rsidR="00357233">
        <w:rPr>
          <w:rFonts w:asciiTheme="majorHAnsi" w:hAnsiTheme="majorHAnsi"/>
          <w:sz w:val="20"/>
          <w:szCs w:val="20"/>
        </w:rPr>
        <w:t>.</w:t>
      </w:r>
      <w:r w:rsidR="00904F92">
        <w:rPr>
          <w:rFonts w:asciiTheme="majorHAnsi" w:hAnsiTheme="majorHAnsi"/>
          <w:sz w:val="20"/>
          <w:szCs w:val="20"/>
        </w:rPr>
        <w:t xml:space="preserve"> Over hun voorkomen worden echter verschillende zaken gemeld</w:t>
      </w:r>
      <w:r w:rsidR="0039280E">
        <w:rPr>
          <w:rFonts w:asciiTheme="majorHAnsi" w:hAnsiTheme="majorHAnsi"/>
          <w:sz w:val="20"/>
          <w:szCs w:val="20"/>
        </w:rPr>
        <w:t xml:space="preserve">t. Tabel 4 geeft de status weer zoals vermeld in een lijst met rode lijst soorten in België afkomstig van de ADSEI, en gebaseerd op de rode lijst van de IUCN in 2004 </w:t>
      </w:r>
      <w:r w:rsidR="001B1B12">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"Kestemont", "given" : "Bruno", "non-dropping-particle" : "", "parse-names" : false, "suffix" : "" } ], "container-title" : "Biodiversiteit: rode lijst van Belgische soorten", "editor" : [ { "dropping-particle" : "", "family" : "Federale Overheidsdienst Economie K.M.O. Middenstand en Energie", "given" : "", "non-dropping-particle" : "", "parse-names" : false, "suffix" : "" } ], "id" : "ITEM-1", "issued" : { "date-parts" : [ [ "2010" ] ] }, "publisher" : "http://statbel.fgov.be", "publisher-place" : "Brussel", "title" : "A red list of Belgian threatened species", "type" : "book" }, "uris" : [ "http://www.mendeley.com/documents/?uuid=dc8457e0-7997-4b5d-a94a-bfa654d1e9c6" ] } ], "mendeley" : { "previouslyFormattedCitation" : "(Kestemont, 2010)" }, "properties" : { "noteIndex" : 0 }, "schema" : "https://github.com/citation-style-language/schema/raw/master/csl-citation.json" }</w:instrText>
      </w:r>
      <w:r w:rsidR="001B1B12">
        <w:rPr>
          <w:rFonts w:asciiTheme="majorHAnsi" w:hAnsiTheme="majorHAnsi"/>
          <w:sz w:val="20"/>
          <w:szCs w:val="20"/>
        </w:rPr>
        <w:fldChar w:fldCharType="separate"/>
      </w:r>
      <w:r w:rsidR="001B1B12" w:rsidRPr="001B1B12">
        <w:rPr>
          <w:rFonts w:asciiTheme="majorHAnsi" w:hAnsiTheme="majorHAnsi"/>
          <w:noProof/>
          <w:sz w:val="20"/>
          <w:szCs w:val="20"/>
        </w:rPr>
        <w:t>(Kestemont, 2010)</w:t>
      </w:r>
      <w:r w:rsidR="001B1B12">
        <w:rPr>
          <w:rFonts w:asciiTheme="majorHAnsi" w:hAnsiTheme="majorHAnsi"/>
          <w:sz w:val="20"/>
          <w:szCs w:val="20"/>
        </w:rPr>
        <w:fldChar w:fldCharType="end"/>
      </w:r>
      <w:r w:rsidR="0039280E">
        <w:rPr>
          <w:rFonts w:asciiTheme="majorHAnsi" w:hAnsiTheme="majorHAnsi"/>
          <w:sz w:val="20"/>
          <w:szCs w:val="20"/>
        </w:rPr>
        <w:t xml:space="preserve">. Het INBO meldt </w:t>
      </w:r>
      <w:r w:rsidR="00904F92">
        <w:rPr>
          <w:rFonts w:asciiTheme="majorHAnsi" w:hAnsiTheme="majorHAnsi"/>
          <w:sz w:val="20"/>
          <w:szCs w:val="20"/>
        </w:rPr>
        <w:t xml:space="preserve"> </w:t>
      </w:r>
      <w:r w:rsidR="001B1B12">
        <w:rPr>
          <w:rFonts w:asciiTheme="majorHAnsi" w:hAnsiTheme="majorHAnsi"/>
          <w:sz w:val="20"/>
          <w:szCs w:val="20"/>
        </w:rPr>
        <w:t xml:space="preserve">in een verslag uit 2006 een andere status voor de </w:t>
      </w:r>
      <w:r w:rsidR="001B1B12" w:rsidRPr="001B1B12">
        <w:rPr>
          <w:rFonts w:asciiTheme="majorHAnsi" w:hAnsiTheme="majorHAnsi"/>
          <w:i/>
          <w:sz w:val="20"/>
          <w:szCs w:val="20"/>
        </w:rPr>
        <w:t>Brachytron pratense</w:t>
      </w:r>
      <w:r w:rsidR="001B1B12">
        <w:rPr>
          <w:rFonts w:asciiTheme="majorHAnsi" w:hAnsiTheme="majorHAnsi"/>
          <w:sz w:val="20"/>
          <w:szCs w:val="20"/>
        </w:rPr>
        <w:t xml:space="preserve"> (categorie 3: kwetsbaar) en </w:t>
      </w:r>
      <w:r w:rsidR="001B1B12" w:rsidRPr="001B1B12">
        <w:rPr>
          <w:rFonts w:asciiTheme="majorHAnsi" w:hAnsiTheme="majorHAnsi"/>
          <w:i/>
          <w:sz w:val="20"/>
          <w:szCs w:val="20"/>
        </w:rPr>
        <w:t>Libellula fulva</w:t>
      </w:r>
      <w:r w:rsidR="001B1B12">
        <w:rPr>
          <w:rFonts w:asciiTheme="majorHAnsi" w:hAnsiTheme="majorHAnsi"/>
          <w:sz w:val="20"/>
          <w:szCs w:val="20"/>
        </w:rPr>
        <w:t xml:space="preserve"> (categorie 2: bedreigd)</w:t>
      </w:r>
      <w:r w:rsidR="001B1B12">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"Knijf", "given" : "G.", "non-dropping-particle" : "De", "parse-names" : false, "suffix" : "" }, { "dropping-particle" : "", "family" : "Anselin", "given" : "A.", "non-dropping-particle" : "", "parse-names" : false, "suffix" : "" }, { "dropping-particle" : "", "family" : "Goffart", "given" : "P.", "non-dropping-particle" : "", "parse-names" : false, "suffix" : "" }, { "dropping-particle" : "", "family" : "Tailly", "given" : "M.", "non-dropping-particle" : "", "parse-names" : false, "suffix" : "" } ], "container-title" : "De libellen (Odonata) van Belgi\u00eb: verspreiding - evolutie - habitats", "id" : "ITEM-1", "issued" : { "date-parts" : [ [ "2006" ] ] }, "page" : "241-257", "publisher" : "Libellenwerkgroep Gomphus i.s.m. Instituut voor Natuur- en Bosonderzoek", "publisher-place" : "Brussel", "title" : "De Rode lijst van libellen in Vlaanderen", "type" : "chapter" }, "uris" : [ "http://www.mendeley.com/documents/?uuid=fd4aa68f-4567-457f-812b-b399c2dd7cdf" ] } ], "mendeley" : { "previouslyFormattedCitation" : "(De Knijf, Anselin, Goffart, &amp; Tailly, 2006)" }, "properties" : { "noteIndex" : 0 }, "schema" : "https://github.com/citation-style-language/schema/raw/master/csl-citation.json" }</w:instrText>
      </w:r>
      <w:r w:rsidR="001B1B12">
        <w:rPr>
          <w:rFonts w:asciiTheme="majorHAnsi" w:hAnsiTheme="majorHAnsi"/>
          <w:sz w:val="20"/>
          <w:szCs w:val="20"/>
        </w:rPr>
        <w:fldChar w:fldCharType="separate"/>
      </w:r>
      <w:r w:rsidR="001B1B12" w:rsidRPr="001B1B12">
        <w:rPr>
          <w:rFonts w:asciiTheme="majorHAnsi" w:hAnsiTheme="majorHAnsi"/>
          <w:noProof/>
          <w:sz w:val="20"/>
          <w:szCs w:val="20"/>
        </w:rPr>
        <w:t>(De Knijf, Anselin, Goffart, &amp; Tailly, 2006)</w:t>
      </w:r>
      <w:r w:rsidR="001B1B12">
        <w:rPr>
          <w:rFonts w:asciiTheme="majorHAnsi" w:hAnsiTheme="majorHAnsi"/>
          <w:sz w:val="20"/>
          <w:szCs w:val="20"/>
        </w:rPr>
        <w:fldChar w:fldCharType="end"/>
      </w:r>
      <w:r w:rsidR="001B1B12">
        <w:rPr>
          <w:rFonts w:asciiTheme="majorHAnsi" w:hAnsiTheme="majorHAnsi"/>
          <w:sz w:val="20"/>
          <w:szCs w:val="20"/>
        </w:rPr>
        <w:t>. Hier is een andere schaal gebruikt, waarbij een lager getal een hogere kwetsbaarheid aangeeft. Dit geldt overigens alleen voor het voorkomen in België, want de soorten staan niet op de werelwijde IUCN rode lijst</w:t>
      </w:r>
      <w:r w:rsidR="00C9062C">
        <w:rPr>
          <w:rFonts w:asciiTheme="majorHAnsi" w:hAnsiTheme="majorHAnsi"/>
          <w:sz w:val="20"/>
          <w:szCs w:val="20"/>
        </w:rPr>
        <w:t xml:space="preserve"> (iucnredlist.org)</w:t>
      </w:r>
      <w:r w:rsidR="001B1B12">
        <w:rPr>
          <w:rFonts w:asciiTheme="majorHAnsi" w:hAnsiTheme="majorHAnsi"/>
          <w:sz w:val="20"/>
          <w:szCs w:val="20"/>
        </w:rPr>
        <w:t>. Er valt dan ook niet één status toe te kennen aan deze soorten, maar feit is wel dat ze tot de minder aangetroffen soorten behoren.</w:t>
      </w:r>
    </w:p>
    <w:p w:rsidR="00D279E0" w:rsidRDefault="00D279E0" w:rsidP="0071182C">
      <w:pPr>
        <w:spacing w:after="0"/>
        <w:rPr>
          <w:rFonts w:asciiTheme="majorHAnsi" w:hAnsiTheme="majorHAnsi"/>
          <w:sz w:val="20"/>
          <w:szCs w:val="20"/>
        </w:rPr>
      </w:pPr>
    </w:p>
    <w:p w:rsidR="0071182C" w:rsidRPr="006F5758" w:rsidRDefault="00D279E0" w:rsidP="0071182C">
      <w:pPr>
        <w:spacing w:after="0"/>
        <w:rPr>
          <w:rFonts w:asciiTheme="majorHAnsi" w:hAnsiTheme="majorHAnsi"/>
          <w:sz w:val="20"/>
          <w:szCs w:val="20"/>
        </w:rPr>
      </w:pPr>
      <w:r>
        <w:rPr>
          <w:rFonts w:asciiTheme="majorHAnsi" w:hAnsiTheme="majorHAnsi"/>
          <w:sz w:val="20"/>
          <w:szCs w:val="20"/>
        </w:rPr>
        <w:t xml:space="preserve">Onder de exoten bevinden zich soorten afkomstig van </w:t>
      </w:r>
      <w:r w:rsidR="0071182C">
        <w:rPr>
          <w:rFonts w:asciiTheme="majorHAnsi" w:hAnsiTheme="majorHAnsi"/>
          <w:sz w:val="20"/>
          <w:szCs w:val="20"/>
        </w:rPr>
        <w:t xml:space="preserve">het Ponto-Kaspische gebied, die Nederland en België bereikten toen het Rijn-Donaukanaal geopend werd. Dit zijn de soorten </w:t>
      </w:r>
      <w:r w:rsidR="0071182C">
        <w:rPr>
          <w:rFonts w:asciiTheme="majorHAnsi" w:hAnsiTheme="majorHAnsi"/>
          <w:i/>
          <w:sz w:val="20"/>
          <w:szCs w:val="20"/>
        </w:rPr>
        <w:t xml:space="preserve">Dikerogammarus villosus </w:t>
      </w:r>
      <w:r w:rsidR="0071182C">
        <w:rPr>
          <w:rFonts w:asciiTheme="majorHAnsi" w:hAnsiTheme="majorHAnsi"/>
          <w:sz w:val="20"/>
          <w:szCs w:val="20"/>
        </w:rPr>
        <w:t xml:space="preserve"> en  </w:t>
      </w:r>
      <w:r w:rsidR="0071182C">
        <w:rPr>
          <w:rFonts w:asciiTheme="majorHAnsi" w:hAnsiTheme="majorHAnsi"/>
          <w:i/>
          <w:sz w:val="20"/>
          <w:szCs w:val="20"/>
        </w:rPr>
        <w:t xml:space="preserve">Corophium curvispinum. </w:t>
      </w:r>
      <w:r w:rsidR="0071182C">
        <w:rPr>
          <w:rFonts w:asciiTheme="majorHAnsi" w:hAnsiTheme="majorHAnsi"/>
          <w:sz w:val="20"/>
          <w:szCs w:val="20"/>
        </w:rPr>
        <w:t>De gevlekte amerikaanse rivierkreeft (</w:t>
      </w:r>
      <w:r w:rsidR="0071182C">
        <w:rPr>
          <w:rFonts w:asciiTheme="majorHAnsi" w:hAnsiTheme="majorHAnsi"/>
          <w:i/>
          <w:sz w:val="20"/>
          <w:szCs w:val="20"/>
        </w:rPr>
        <w:t>Orconectes Limosus)</w:t>
      </w:r>
      <w:r w:rsidR="0071182C">
        <w:rPr>
          <w:rFonts w:asciiTheme="majorHAnsi" w:hAnsiTheme="majorHAnsi"/>
          <w:sz w:val="20"/>
          <w:szCs w:val="20"/>
        </w:rPr>
        <w:t xml:space="preserve"> heeft zijn weg door Europa gevonden na per ongeluk geïntroduceerd te zijn. De Aziatische korfmossel (</w:t>
      </w:r>
      <w:r w:rsidR="0071182C">
        <w:rPr>
          <w:rFonts w:asciiTheme="majorHAnsi" w:hAnsiTheme="majorHAnsi"/>
          <w:i/>
          <w:sz w:val="20"/>
          <w:szCs w:val="20"/>
        </w:rPr>
        <w:t xml:space="preserve">Corbicula fluminea) </w:t>
      </w:r>
      <w:r w:rsidR="00061655">
        <w:rPr>
          <w:rFonts w:asciiTheme="majorHAnsi" w:hAnsiTheme="majorHAnsi"/>
          <w:sz w:val="20"/>
          <w:szCs w:val="20"/>
        </w:rPr>
        <w:t>i</w:t>
      </w:r>
      <w:r w:rsidR="0071182C">
        <w:rPr>
          <w:rFonts w:asciiTheme="majorHAnsi" w:hAnsiTheme="majorHAnsi"/>
          <w:sz w:val="20"/>
          <w:szCs w:val="20"/>
        </w:rPr>
        <w:t xml:space="preserve">s </w:t>
      </w:r>
      <w:r w:rsidR="00061655">
        <w:rPr>
          <w:rFonts w:asciiTheme="majorHAnsi" w:hAnsiTheme="majorHAnsi"/>
          <w:sz w:val="20"/>
          <w:szCs w:val="20"/>
        </w:rPr>
        <w:t>in de</w:t>
      </w:r>
      <w:r w:rsidR="0071182C">
        <w:rPr>
          <w:rFonts w:asciiTheme="majorHAnsi" w:hAnsiTheme="majorHAnsi"/>
          <w:sz w:val="20"/>
          <w:szCs w:val="20"/>
        </w:rPr>
        <w:t xml:space="preserve"> jaren negentig via ballastwater van schepen vanuit Azië in Europa terechtgekomen. De overige slakkensoorten zijn </w:t>
      </w:r>
      <w:r w:rsidR="00945A77">
        <w:rPr>
          <w:rFonts w:asciiTheme="majorHAnsi" w:hAnsiTheme="majorHAnsi"/>
          <w:sz w:val="20"/>
          <w:szCs w:val="20"/>
        </w:rPr>
        <w:t xml:space="preserve">afkomstig van </w:t>
      </w:r>
      <w:r w:rsidR="0071182C">
        <w:rPr>
          <w:rFonts w:asciiTheme="majorHAnsi" w:hAnsiTheme="majorHAnsi"/>
          <w:sz w:val="20"/>
          <w:szCs w:val="20"/>
        </w:rPr>
        <w:t>het Middellands-zeegebied en Nieuw-Zeeland, maar zijn al sinds de negentiende eeuw in Europa, en dus eigenlijk inheems te noemen. Vaak worden exoten als negatief gezien. Zeker wann</w:t>
      </w:r>
      <w:r w:rsidR="00945A77">
        <w:rPr>
          <w:rFonts w:asciiTheme="majorHAnsi" w:hAnsiTheme="majorHAnsi"/>
          <w:sz w:val="20"/>
          <w:szCs w:val="20"/>
        </w:rPr>
        <w:t>e</w:t>
      </w:r>
      <w:r w:rsidR="0071182C">
        <w:rPr>
          <w:rFonts w:asciiTheme="majorHAnsi" w:hAnsiTheme="majorHAnsi"/>
          <w:sz w:val="20"/>
          <w:szCs w:val="20"/>
        </w:rPr>
        <w:t xml:space="preserve">er het invasieve exoten betreft; soorten die beter overleven als hun soortgenoten op de plaats waar ze terechtkomen. Zo concurreren ze met inheemse soorten, die daardoor kunnen verdwijnen. Van soorten als </w:t>
      </w:r>
      <w:r w:rsidR="0071182C">
        <w:rPr>
          <w:rFonts w:asciiTheme="majorHAnsi" w:hAnsiTheme="majorHAnsi"/>
          <w:i/>
          <w:sz w:val="20"/>
          <w:szCs w:val="20"/>
        </w:rPr>
        <w:t xml:space="preserve">Dikerogammarus villosus, </w:t>
      </w:r>
      <w:r w:rsidR="0071182C">
        <w:rPr>
          <w:rFonts w:asciiTheme="majorHAnsi" w:hAnsiTheme="majorHAnsi"/>
          <w:sz w:val="20"/>
          <w:szCs w:val="20"/>
        </w:rPr>
        <w:t xml:space="preserve"> </w:t>
      </w:r>
      <w:r w:rsidR="0071182C">
        <w:rPr>
          <w:rFonts w:asciiTheme="majorHAnsi" w:hAnsiTheme="majorHAnsi"/>
          <w:i/>
          <w:sz w:val="20"/>
          <w:szCs w:val="20"/>
        </w:rPr>
        <w:t>Orconectes limosus</w:t>
      </w:r>
      <w:r w:rsidR="0071182C">
        <w:rPr>
          <w:rFonts w:asciiTheme="majorHAnsi" w:hAnsiTheme="majorHAnsi"/>
          <w:sz w:val="20"/>
          <w:szCs w:val="20"/>
        </w:rPr>
        <w:t xml:space="preserve"> en </w:t>
      </w:r>
      <w:r w:rsidR="0071182C">
        <w:rPr>
          <w:rFonts w:asciiTheme="majorHAnsi" w:hAnsiTheme="majorHAnsi"/>
          <w:i/>
          <w:sz w:val="20"/>
          <w:szCs w:val="20"/>
        </w:rPr>
        <w:t xml:space="preserve">Dreissena polymorpha </w:t>
      </w:r>
      <w:r w:rsidR="0071182C">
        <w:rPr>
          <w:rFonts w:asciiTheme="majorHAnsi" w:hAnsiTheme="majorHAnsi"/>
          <w:sz w:val="20"/>
          <w:szCs w:val="20"/>
        </w:rPr>
        <w:t xml:space="preserve">is bekend dat zij hun nieuwe leefgebied overheersen. Dit is iets wat in een gebied als de Watering ingrijpende veranderingen met zich mee kan brengen. In bijlage </w:t>
      </w:r>
      <w:r w:rsidR="007C412F">
        <w:rPr>
          <w:rFonts w:asciiTheme="majorHAnsi" w:hAnsiTheme="majorHAnsi"/>
          <w:sz w:val="20"/>
          <w:szCs w:val="20"/>
        </w:rPr>
        <w:t>9</w:t>
      </w:r>
      <w:r w:rsidR="0071182C">
        <w:rPr>
          <w:rFonts w:asciiTheme="majorHAnsi" w:hAnsiTheme="majorHAnsi"/>
          <w:sz w:val="20"/>
          <w:szCs w:val="20"/>
        </w:rPr>
        <w:t xml:space="preserve"> is daarom een gebiedskaart weergegeven, met daarop aangegeven op welke monsterpunten deze exoten gevonden zijn. Te zien is dat de soorten zich grotendeels beperken tot de Spijssloot. Enkel de slak </w:t>
      </w:r>
      <w:r w:rsidR="0071182C">
        <w:rPr>
          <w:rFonts w:asciiTheme="majorHAnsi" w:hAnsiTheme="majorHAnsi"/>
          <w:i/>
          <w:sz w:val="20"/>
          <w:szCs w:val="20"/>
        </w:rPr>
        <w:t xml:space="preserve">Potamopyrgus antipodarum </w:t>
      </w:r>
      <w:r w:rsidR="0071182C">
        <w:rPr>
          <w:rFonts w:asciiTheme="majorHAnsi" w:hAnsiTheme="majorHAnsi"/>
          <w:sz w:val="20"/>
          <w:szCs w:val="20"/>
        </w:rPr>
        <w:t>wordt over het gehele gebied gevonden. De concentratie exoten ligt vooral in de ‘Spijssloot’ en de aftakking daarvan achter de ‘Prisendeau’, de bovensloot van blok II, alsmede de bovensloot van blok III. Dit zijn echter allemaal delen die direct in verbinding staan met de ‘Spijssloot’. Zo is de aftakking naar de bovensloot van blok III een grote doorstroom, direct verbonden met de ‘Spijssloot’. De met bakstenen gemaakte bocht, net na de sluis de ’Prisendeau’ is een aparte habitat. Door het harde substraat van bakstenen, zijn hier driehoeksmossels (</w:t>
      </w:r>
      <w:r w:rsidR="0071182C">
        <w:rPr>
          <w:rFonts w:asciiTheme="majorHAnsi" w:hAnsiTheme="majorHAnsi"/>
          <w:i/>
          <w:sz w:val="20"/>
          <w:szCs w:val="20"/>
        </w:rPr>
        <w:t>Dreissena polymorpha)</w:t>
      </w:r>
      <w:r w:rsidR="0071182C">
        <w:rPr>
          <w:rFonts w:asciiTheme="majorHAnsi" w:hAnsiTheme="majorHAnsi"/>
          <w:sz w:val="20"/>
          <w:szCs w:val="20"/>
        </w:rPr>
        <w:t xml:space="preserve"> te vinden. Dit is ook de gewenste habitat van de reuzenvlokreeft (</w:t>
      </w:r>
      <w:r w:rsidR="0071182C">
        <w:rPr>
          <w:rFonts w:asciiTheme="majorHAnsi" w:hAnsiTheme="majorHAnsi"/>
          <w:i/>
          <w:sz w:val="20"/>
          <w:szCs w:val="20"/>
        </w:rPr>
        <w:t xml:space="preserve">Dikerogammarus villosus) </w:t>
      </w:r>
      <w:r w:rsidR="0071182C">
        <w:rPr>
          <w:rFonts w:asciiTheme="majorHAnsi" w:hAnsiTheme="majorHAnsi"/>
          <w:sz w:val="20"/>
          <w:szCs w:val="20"/>
        </w:rPr>
        <w:t xml:space="preserve">die dan ook alleen hier aangetroffen wordt. De twee exemplaren </w:t>
      </w:r>
      <w:r w:rsidR="0071182C">
        <w:rPr>
          <w:rFonts w:asciiTheme="majorHAnsi" w:hAnsiTheme="majorHAnsi"/>
          <w:i/>
          <w:sz w:val="20"/>
          <w:szCs w:val="20"/>
        </w:rPr>
        <w:t>Orconectes limosus</w:t>
      </w:r>
      <w:r w:rsidR="0071182C">
        <w:rPr>
          <w:rFonts w:asciiTheme="majorHAnsi" w:hAnsiTheme="majorHAnsi"/>
          <w:sz w:val="20"/>
          <w:szCs w:val="20"/>
        </w:rPr>
        <w:t xml:space="preserve"> betrof een paartje in paarhouding. Zij werden gevonden net achter de sluis de ‘Prisendeau’, zoals op afbeelding </w:t>
      </w:r>
      <w:r w:rsidR="00C41544">
        <w:rPr>
          <w:rFonts w:asciiTheme="majorHAnsi" w:hAnsiTheme="majorHAnsi"/>
          <w:sz w:val="20"/>
          <w:szCs w:val="20"/>
        </w:rPr>
        <w:t>13</w:t>
      </w:r>
      <w:r w:rsidR="0071182C">
        <w:rPr>
          <w:rFonts w:asciiTheme="majorHAnsi" w:hAnsiTheme="majorHAnsi"/>
          <w:sz w:val="20"/>
          <w:szCs w:val="20"/>
        </w:rPr>
        <w:t xml:space="preserve"> te zien is.</w:t>
      </w:r>
    </w:p>
    <w:p w:rsidR="0071182C" w:rsidRDefault="00457D52" w:rsidP="0071182C">
      <w:pPr>
        <w:spacing w:after="0"/>
        <w:rPr>
          <w:rFonts w:asciiTheme="majorHAnsi" w:hAnsiTheme="majorHAnsi"/>
          <w:sz w:val="20"/>
          <w:szCs w:val="20"/>
        </w:rPr>
      </w:pPr>
      <w:r>
        <w:rPr>
          <w:rFonts w:asciiTheme="majorHAnsi" w:hAnsiTheme="majorHAnsi"/>
          <w:noProof/>
          <w:sz w:val="20"/>
          <w:szCs w:val="20"/>
          <w:lang w:val="nl-BE" w:eastAsia="nl-BE"/>
        </w:rPr>
        <w:drawing>
          <wp:anchor distT="0" distB="0" distL="114300" distR="114300" simplePos="0" relativeHeight="251722752" behindDoc="1" locked="0" layoutInCell="1" allowOverlap="1" wp14:anchorId="534B4BE8" wp14:editId="0AABE272">
            <wp:simplePos x="0" y="0"/>
            <wp:positionH relativeFrom="column">
              <wp:posOffset>2959100</wp:posOffset>
            </wp:positionH>
            <wp:positionV relativeFrom="paragraph">
              <wp:posOffset>186690</wp:posOffset>
            </wp:positionV>
            <wp:extent cx="2656840" cy="1992630"/>
            <wp:effectExtent l="0" t="0" r="0" b="7620"/>
            <wp:wrapTight wrapText="bothSides">
              <wp:wrapPolygon edited="0">
                <wp:start x="0" y="0"/>
                <wp:lineTo x="0" y="21476"/>
                <wp:lineTo x="21373" y="21476"/>
                <wp:lineTo x="21373" y="0"/>
                <wp:lineTo x="0" y="0"/>
              </wp:wrapPolygon>
            </wp:wrapTight>
            <wp:docPr id="41" name="Picture 41" descr="C:\Users\Charles\Desktop\STAGE2\Fotos\3e keer vangen\DSCN2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rles\Desktop\STAGE2\Fotos\3e keer vangen\DSCN256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56840" cy="19926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noProof/>
          <w:sz w:val="20"/>
          <w:szCs w:val="20"/>
          <w:lang w:val="nl-BE" w:eastAsia="nl-BE"/>
        </w:rPr>
        <w:drawing>
          <wp:anchor distT="0" distB="0" distL="114300" distR="114300" simplePos="0" relativeHeight="251723776" behindDoc="1" locked="0" layoutInCell="1" allowOverlap="1" wp14:anchorId="7F1AD6BF" wp14:editId="43AD6B73">
            <wp:simplePos x="0" y="0"/>
            <wp:positionH relativeFrom="column">
              <wp:posOffset>-20955</wp:posOffset>
            </wp:positionH>
            <wp:positionV relativeFrom="paragraph">
              <wp:posOffset>186055</wp:posOffset>
            </wp:positionV>
            <wp:extent cx="2975610" cy="1983740"/>
            <wp:effectExtent l="0" t="0" r="0" b="0"/>
            <wp:wrapTight wrapText="bothSides">
              <wp:wrapPolygon edited="0">
                <wp:start x="0" y="0"/>
                <wp:lineTo x="0" y="21365"/>
                <wp:lineTo x="21434" y="21365"/>
                <wp:lineTo x="21434" y="0"/>
                <wp:lineTo x="0" y="0"/>
              </wp:wrapPolygon>
            </wp:wrapTight>
            <wp:docPr id="42" name="Picture 42" descr="C:\Users\Charles\Desktop\STAGE2\Fotos\3e keer vangen\C Wassenberg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rles\Desktop\STAGE2\Fotos\3e keer vangen\C Wassenberg 0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5610" cy="1983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182C" w:rsidRDefault="004D4C96" w:rsidP="0071182C">
      <w:pPr>
        <w:spacing w:after="0"/>
        <w:rPr>
          <w:rFonts w:asciiTheme="majorHAnsi" w:hAnsiTheme="majorHAnsi"/>
          <w:sz w:val="20"/>
          <w:szCs w:val="20"/>
        </w:rPr>
      </w:pPr>
      <w:r w:rsidRPr="002A239D">
        <w:rPr>
          <w:rFonts w:asciiTheme="majorHAnsi" w:hAnsiTheme="majorHAnsi"/>
          <w:noProof/>
          <w:sz w:val="20"/>
          <w:szCs w:val="20"/>
          <w:lang w:val="nl-BE" w:eastAsia="nl-BE"/>
        </w:rPr>
        <mc:AlternateContent>
          <mc:Choice Requires="wps">
            <w:drawing>
              <wp:anchor distT="0" distB="0" distL="114300" distR="114300" simplePos="0" relativeHeight="251724800" behindDoc="1" locked="0" layoutInCell="1" allowOverlap="1" wp14:anchorId="49480B83" wp14:editId="6BEE8D29">
                <wp:simplePos x="0" y="0"/>
                <wp:positionH relativeFrom="column">
                  <wp:posOffset>-87942</wp:posOffset>
                </wp:positionH>
                <wp:positionV relativeFrom="paragraph">
                  <wp:posOffset>-79375</wp:posOffset>
                </wp:positionV>
                <wp:extent cx="5753735" cy="638175"/>
                <wp:effectExtent l="0" t="0" r="0" b="9525"/>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735" cy="638175"/>
                        </a:xfrm>
                        <a:prstGeom prst="rect">
                          <a:avLst/>
                        </a:prstGeom>
                        <a:solidFill>
                          <a:srgbClr val="FFFFFF"/>
                        </a:solidFill>
                        <a:ln w="9525">
                          <a:noFill/>
                          <a:miter lim="800000"/>
                          <a:headEnd/>
                          <a:tailEnd/>
                        </a:ln>
                      </wps:spPr>
                      <wps:txbx>
                        <w:txbxContent>
                          <w:p w:rsidR="002B3F95" w:rsidRPr="002A239D" w:rsidRDefault="002B3F95" w:rsidP="0071182C">
                            <w:pPr>
                              <w:rPr>
                                <w:rFonts w:asciiTheme="majorHAnsi" w:hAnsiTheme="majorHAnsi"/>
                                <w:sz w:val="16"/>
                                <w:szCs w:val="16"/>
                              </w:rPr>
                            </w:pPr>
                            <w:r>
                              <w:rPr>
                                <w:rFonts w:asciiTheme="majorHAnsi" w:hAnsiTheme="majorHAnsi"/>
                                <w:sz w:val="16"/>
                                <w:szCs w:val="16"/>
                              </w:rPr>
                              <w:t>Afbeelding</w:t>
                            </w:r>
                            <w:r w:rsidRPr="002A239D">
                              <w:rPr>
                                <w:rFonts w:asciiTheme="majorHAnsi" w:hAnsiTheme="majorHAnsi"/>
                                <w:sz w:val="16"/>
                                <w:szCs w:val="16"/>
                              </w:rPr>
                              <w:t xml:space="preserve"> </w:t>
                            </w:r>
                            <w:r>
                              <w:rPr>
                                <w:rFonts w:asciiTheme="majorHAnsi" w:hAnsiTheme="majorHAnsi"/>
                                <w:sz w:val="16"/>
                                <w:szCs w:val="16"/>
                              </w:rPr>
                              <w:t>13</w:t>
                            </w:r>
                            <w:r w:rsidRPr="002A239D">
                              <w:rPr>
                                <w:rFonts w:asciiTheme="majorHAnsi" w:hAnsiTheme="majorHAnsi"/>
                                <w:sz w:val="16"/>
                                <w:szCs w:val="16"/>
                              </w:rPr>
                              <w:t xml:space="preserve">. </w:t>
                            </w:r>
                            <w:r>
                              <w:rPr>
                                <w:rFonts w:asciiTheme="majorHAnsi" w:hAnsiTheme="majorHAnsi"/>
                                <w:sz w:val="16"/>
                                <w:szCs w:val="16"/>
                              </w:rPr>
                              <w:t>De linker foto is genomen net na de sluis de “Prisendeau’ van de bovensloot van blok II die aan de linkerkant op de foto te zien is. Het betreft een gemetselde bocht, met daardoor een andere habitat als de rest van het gebied. De linkerfoto betreft een paartje van de Amerikaanse gevlekte rivierkreeft, die in die bocht gevonden is op 17-04-2013. (Foto: J. Leroy)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6.9pt;margin-top:-6.25pt;width:453.05pt;height:50.2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" stroked="f">
                <v:textbox>
                  <w:txbxContent>
                    <w:p w:rsidR="002B3F95" w:rsidRPr="002A239D" w:rsidRDefault="002B3F95" w:rsidP="0071182C">
                      <w:pPr>
                        <w:rPr>
                          <w:rFonts w:asciiTheme="majorHAnsi" w:hAnsiTheme="majorHAnsi"/>
                          <w:sz w:val="16"/>
                          <w:szCs w:val="16"/>
                        </w:rPr>
                      </w:pPr>
                      <w:r>
                        <w:rPr>
                          <w:rFonts w:asciiTheme="majorHAnsi" w:hAnsiTheme="majorHAnsi"/>
                          <w:sz w:val="16"/>
                          <w:szCs w:val="16"/>
                        </w:rPr>
                        <w:t>Afbeelding</w:t>
                      </w:r>
                      <w:r w:rsidRPr="002A239D">
                        <w:rPr>
                          <w:rFonts w:asciiTheme="majorHAnsi" w:hAnsiTheme="majorHAnsi"/>
                          <w:sz w:val="16"/>
                          <w:szCs w:val="16"/>
                        </w:rPr>
                        <w:t xml:space="preserve"> </w:t>
                      </w:r>
                      <w:r>
                        <w:rPr>
                          <w:rFonts w:asciiTheme="majorHAnsi" w:hAnsiTheme="majorHAnsi"/>
                          <w:sz w:val="16"/>
                          <w:szCs w:val="16"/>
                        </w:rPr>
                        <w:t>13</w:t>
                      </w:r>
                      <w:r w:rsidRPr="002A239D">
                        <w:rPr>
                          <w:rFonts w:asciiTheme="majorHAnsi" w:hAnsiTheme="majorHAnsi"/>
                          <w:sz w:val="16"/>
                          <w:szCs w:val="16"/>
                        </w:rPr>
                        <w:t xml:space="preserve">. </w:t>
                      </w:r>
                      <w:r>
                        <w:rPr>
                          <w:rFonts w:asciiTheme="majorHAnsi" w:hAnsiTheme="majorHAnsi"/>
                          <w:sz w:val="16"/>
                          <w:szCs w:val="16"/>
                        </w:rPr>
                        <w:t>De linker foto is genomen net na de sluis de “Prisendeau’ van de bovensloot van blok II die aan de linkerkant op de foto te zien is. Het betreft een gemetselde bocht, met daardoor een andere habitat als de rest van het gebied. De linkerfoto betreft een paartje van de Amerikaanse gevlekte rivierkreeft, die in die bocht gevonden is op 17-04-2013. (Foto: J. Leroy)</w:t>
                      </w:r>
                    </w:p>
                  </w:txbxContent>
                </v:textbox>
              </v:shape>
            </w:pict>
          </mc:Fallback>
        </mc:AlternateContent>
      </w:r>
    </w:p>
    <w:p w:rsidR="004D4C96" w:rsidRDefault="0071182C" w:rsidP="0071182C">
      <w:pPr>
        <w:spacing w:after="0"/>
        <w:rPr>
          <w:rFonts w:asciiTheme="majorHAnsi" w:hAnsiTheme="majorHAnsi"/>
          <w:sz w:val="20"/>
          <w:szCs w:val="20"/>
        </w:rPr>
      </w:pPr>
      <w:r>
        <w:rPr>
          <w:rFonts w:asciiTheme="majorHAnsi" w:hAnsiTheme="majorHAnsi"/>
          <w:sz w:val="20"/>
          <w:szCs w:val="20"/>
        </w:rPr>
        <w:lastRenderedPageBreak/>
        <w:t>Om te bepalen wat voor invloed het jaarlijks bevloeien van blok II heeft op de aldaar aanwezige soorten, zijn monsters genomen voor, tijdens en na het bevloeien. Deze zijn vergeleken statistisch getoetst. Er is een significant verschil gevonden, dat betekent dat na de bevloeiing meer soorten macrofauna aanwezig zijn in de monsterpunten van de stroomroute van blok II. De monsters vooraf zijn genomen op 25-02 en de monsters erna op 17-04. Dit geeft een periode van ongeveer 2 maanden; één maand van bevloeiing waarbij er constant grote hoeveelheden water stromen, met een sterke stroming, gevolgd door een maand van terugkeer naar de beginsituatie, waarbij het water afneemt en voedingsstoffen achterlaat.</w:t>
      </w:r>
      <w:r w:rsidR="004D4C96">
        <w:rPr>
          <w:rFonts w:asciiTheme="majorHAnsi" w:hAnsiTheme="majorHAnsi"/>
          <w:sz w:val="20"/>
          <w:szCs w:val="20"/>
        </w:rPr>
        <w:t xml:space="preserve"> Deze drie situaties zijn afgebeeld in afbeelding 14.</w:t>
      </w:r>
    </w:p>
    <w:p w:rsidR="004D4C96" w:rsidRDefault="00D2093A" w:rsidP="0071182C">
      <w:pPr>
        <w:spacing w:after="0"/>
        <w:rPr>
          <w:rFonts w:asciiTheme="majorHAnsi" w:hAnsiTheme="majorHAnsi"/>
          <w:sz w:val="20"/>
          <w:szCs w:val="20"/>
        </w:rPr>
      </w:pPr>
      <w:r>
        <w:rPr>
          <w:rFonts w:asciiTheme="majorHAnsi" w:hAnsiTheme="majorHAnsi"/>
          <w:noProof/>
          <w:sz w:val="20"/>
          <w:szCs w:val="20"/>
          <w:lang w:val="nl-BE" w:eastAsia="nl-BE"/>
        </w:rPr>
        <w:drawing>
          <wp:anchor distT="0" distB="0" distL="114300" distR="114300" simplePos="0" relativeHeight="251734016" behindDoc="1" locked="0" layoutInCell="1" allowOverlap="1" wp14:anchorId="71DE4831" wp14:editId="7784610E">
            <wp:simplePos x="0" y="0"/>
            <wp:positionH relativeFrom="column">
              <wp:posOffset>3629025</wp:posOffset>
            </wp:positionH>
            <wp:positionV relativeFrom="paragraph">
              <wp:posOffset>162560</wp:posOffset>
            </wp:positionV>
            <wp:extent cx="1962150" cy="1302385"/>
            <wp:effectExtent l="0" t="0" r="0" b="0"/>
            <wp:wrapTight wrapText="bothSides">
              <wp:wrapPolygon edited="0">
                <wp:start x="0" y="0"/>
                <wp:lineTo x="0" y="21168"/>
                <wp:lineTo x="21390" y="21168"/>
                <wp:lineTo x="21390"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62150" cy="130238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noProof/>
          <w:sz w:val="20"/>
          <w:szCs w:val="20"/>
          <w:lang w:val="nl-BE" w:eastAsia="nl-BE"/>
        </w:rPr>
        <w:drawing>
          <wp:anchor distT="0" distB="0" distL="114300" distR="114300" simplePos="0" relativeHeight="251732992" behindDoc="1" locked="0" layoutInCell="1" allowOverlap="1" wp14:anchorId="0C637628" wp14:editId="5EB88EBB">
            <wp:simplePos x="0" y="0"/>
            <wp:positionH relativeFrom="column">
              <wp:posOffset>1808480</wp:posOffset>
            </wp:positionH>
            <wp:positionV relativeFrom="paragraph">
              <wp:posOffset>162560</wp:posOffset>
            </wp:positionV>
            <wp:extent cx="1817370" cy="1302385"/>
            <wp:effectExtent l="0" t="0" r="0" b="0"/>
            <wp:wrapTight wrapText="bothSides">
              <wp:wrapPolygon edited="0">
                <wp:start x="0" y="0"/>
                <wp:lineTo x="0" y="21168"/>
                <wp:lineTo x="21283" y="21168"/>
                <wp:lineTo x="21283"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jdens.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17370" cy="130238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noProof/>
          <w:sz w:val="20"/>
          <w:szCs w:val="20"/>
          <w:lang w:val="nl-BE" w:eastAsia="nl-BE"/>
        </w:rPr>
        <w:drawing>
          <wp:anchor distT="0" distB="0" distL="114300" distR="114300" simplePos="0" relativeHeight="251731968" behindDoc="1" locked="0" layoutInCell="1" allowOverlap="1" wp14:anchorId="69489098" wp14:editId="1FE0104E">
            <wp:simplePos x="0" y="0"/>
            <wp:positionH relativeFrom="column">
              <wp:posOffset>-3175</wp:posOffset>
            </wp:positionH>
            <wp:positionV relativeFrom="paragraph">
              <wp:posOffset>171450</wp:posOffset>
            </wp:positionV>
            <wp:extent cx="1811020" cy="1293495"/>
            <wp:effectExtent l="0" t="0" r="0" b="1905"/>
            <wp:wrapTight wrapText="bothSides">
              <wp:wrapPolygon edited="0">
                <wp:start x="0" y="0"/>
                <wp:lineTo x="0" y="21314"/>
                <wp:lineTo x="21358" y="21314"/>
                <wp:lineTo x="21358"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or.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11020" cy="1293495"/>
                    </a:xfrm>
                    <a:prstGeom prst="rect">
                      <a:avLst/>
                    </a:prstGeom>
                  </pic:spPr>
                </pic:pic>
              </a:graphicData>
            </a:graphic>
            <wp14:sizeRelH relativeFrom="page">
              <wp14:pctWidth>0</wp14:pctWidth>
            </wp14:sizeRelH>
            <wp14:sizeRelV relativeFrom="page">
              <wp14:pctHeight>0</wp14:pctHeight>
            </wp14:sizeRelV>
          </wp:anchor>
        </w:drawing>
      </w:r>
    </w:p>
    <w:p w:rsidR="004D4C96" w:rsidRDefault="002B3F95" w:rsidP="0071182C">
      <w:pPr>
        <w:spacing w:after="0"/>
        <w:rPr>
          <w:rFonts w:asciiTheme="majorHAnsi" w:hAnsiTheme="majorHAnsi"/>
          <w:sz w:val="20"/>
          <w:szCs w:val="20"/>
        </w:rPr>
      </w:pPr>
      <w:r w:rsidRPr="002A239D">
        <w:rPr>
          <w:rFonts w:asciiTheme="majorHAnsi" w:hAnsiTheme="majorHAnsi"/>
          <w:noProof/>
          <w:sz w:val="20"/>
          <w:szCs w:val="20"/>
          <w:lang w:val="nl-BE" w:eastAsia="nl-BE"/>
        </w:rPr>
        <mc:AlternateContent>
          <mc:Choice Requires="wps">
            <w:drawing>
              <wp:anchor distT="0" distB="0" distL="114300" distR="114300" simplePos="0" relativeHeight="251736064" behindDoc="1" locked="0" layoutInCell="1" allowOverlap="1" wp14:anchorId="0F8E4F0C" wp14:editId="617B3BD3">
                <wp:simplePos x="0" y="0"/>
                <wp:positionH relativeFrom="column">
                  <wp:posOffset>-70916</wp:posOffset>
                </wp:positionH>
                <wp:positionV relativeFrom="paragraph">
                  <wp:posOffset>-43180</wp:posOffset>
                </wp:positionV>
                <wp:extent cx="5822830" cy="517585"/>
                <wp:effectExtent l="0" t="0" r="6985"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830" cy="517585"/>
                        </a:xfrm>
                        <a:prstGeom prst="rect">
                          <a:avLst/>
                        </a:prstGeom>
                        <a:solidFill>
                          <a:srgbClr val="FFFFFF"/>
                        </a:solidFill>
                        <a:ln w="9525">
                          <a:noFill/>
                          <a:miter lim="800000"/>
                          <a:headEnd/>
                          <a:tailEnd/>
                        </a:ln>
                      </wps:spPr>
                      <wps:txbx>
                        <w:txbxContent>
                          <w:p w:rsidR="002B3F95" w:rsidRPr="002A239D" w:rsidRDefault="002B3F95" w:rsidP="002B3F95">
                            <w:pPr>
                              <w:rPr>
                                <w:rFonts w:asciiTheme="majorHAnsi" w:hAnsiTheme="majorHAnsi"/>
                                <w:sz w:val="16"/>
                                <w:szCs w:val="16"/>
                              </w:rPr>
                            </w:pPr>
                            <w:r>
                              <w:rPr>
                                <w:rFonts w:asciiTheme="majorHAnsi" w:hAnsiTheme="majorHAnsi"/>
                                <w:sz w:val="16"/>
                                <w:szCs w:val="16"/>
                              </w:rPr>
                              <w:t>Afbeelding</w:t>
                            </w:r>
                            <w:r w:rsidRPr="002A239D">
                              <w:rPr>
                                <w:rFonts w:asciiTheme="majorHAnsi" w:hAnsiTheme="majorHAnsi"/>
                                <w:sz w:val="16"/>
                                <w:szCs w:val="16"/>
                              </w:rPr>
                              <w:t xml:space="preserve"> </w:t>
                            </w:r>
                            <w:r>
                              <w:rPr>
                                <w:rFonts w:asciiTheme="majorHAnsi" w:hAnsiTheme="majorHAnsi"/>
                                <w:sz w:val="16"/>
                                <w:szCs w:val="16"/>
                              </w:rPr>
                              <w:t xml:space="preserve">14. De situatie voor (links), tijdens (midden) en na (rechts) het bevloeien van blok II. </w:t>
                            </w:r>
                            <w:r w:rsidR="00D2093A">
                              <w:rPr>
                                <w:rFonts w:asciiTheme="majorHAnsi" w:hAnsiTheme="majorHAnsi"/>
                                <w:sz w:val="16"/>
                                <w:szCs w:val="16"/>
                              </w:rPr>
                              <w:t>De middelste foto geeft duidelijk de hoeveelheid water die over het veld stroomt weer. Deze laat voedingsstoffen achter die de krokussen op de rechterfoto de gelegenheid geven om te groeien.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5.6pt;margin-top:-3.4pt;width:458.5pt;height:40.7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" stroked="f">
                <v:textbox>
                  <w:txbxContent>
                    <w:p w:rsidR="002B3F95" w:rsidRPr="002A239D" w:rsidRDefault="002B3F95" w:rsidP="002B3F95">
                      <w:pPr>
                        <w:rPr>
                          <w:rFonts w:asciiTheme="majorHAnsi" w:hAnsiTheme="majorHAnsi"/>
                          <w:sz w:val="16"/>
                          <w:szCs w:val="16"/>
                        </w:rPr>
                      </w:pPr>
                      <w:r>
                        <w:rPr>
                          <w:rFonts w:asciiTheme="majorHAnsi" w:hAnsiTheme="majorHAnsi"/>
                          <w:sz w:val="16"/>
                          <w:szCs w:val="16"/>
                        </w:rPr>
                        <w:t>Afbeelding</w:t>
                      </w:r>
                      <w:r w:rsidRPr="002A239D">
                        <w:rPr>
                          <w:rFonts w:asciiTheme="majorHAnsi" w:hAnsiTheme="majorHAnsi"/>
                          <w:sz w:val="16"/>
                          <w:szCs w:val="16"/>
                        </w:rPr>
                        <w:t xml:space="preserve"> </w:t>
                      </w:r>
                      <w:r>
                        <w:rPr>
                          <w:rFonts w:asciiTheme="majorHAnsi" w:hAnsiTheme="majorHAnsi"/>
                          <w:sz w:val="16"/>
                          <w:szCs w:val="16"/>
                        </w:rPr>
                        <w:t xml:space="preserve">14. De situatie voor (links), tijdens (midden) en na (rechts) het bevloeien van blok II. </w:t>
                      </w:r>
                      <w:r w:rsidR="00D2093A">
                        <w:rPr>
                          <w:rFonts w:asciiTheme="majorHAnsi" w:hAnsiTheme="majorHAnsi"/>
                          <w:sz w:val="16"/>
                          <w:szCs w:val="16"/>
                        </w:rPr>
                        <w:t>De middelste foto geeft duidelijk de hoeveelheid water die over het veld stroomt weer. Deze laat voedingsstoffen achter die de krokussen op de rechterfoto de gelegenheid geven om te groeien.</w:t>
                      </w:r>
                    </w:p>
                  </w:txbxContent>
                </v:textbox>
              </v:shape>
            </w:pict>
          </mc:Fallback>
        </mc:AlternateContent>
      </w:r>
    </w:p>
    <w:p w:rsidR="004D4C96" w:rsidRDefault="004D4C96" w:rsidP="0071182C">
      <w:pPr>
        <w:spacing w:after="0"/>
        <w:rPr>
          <w:rFonts w:asciiTheme="majorHAnsi" w:hAnsiTheme="majorHAnsi"/>
          <w:sz w:val="20"/>
          <w:szCs w:val="20"/>
        </w:rPr>
      </w:pPr>
    </w:p>
    <w:p w:rsidR="004D4C96" w:rsidRDefault="004D4C96" w:rsidP="0071182C">
      <w:pPr>
        <w:spacing w:after="0"/>
        <w:rPr>
          <w:rFonts w:asciiTheme="majorHAnsi" w:hAnsiTheme="majorHAnsi"/>
          <w:sz w:val="20"/>
          <w:szCs w:val="20"/>
        </w:rPr>
      </w:pPr>
    </w:p>
    <w:p w:rsidR="004D4C96" w:rsidRDefault="004D4C96" w:rsidP="0071182C">
      <w:pPr>
        <w:spacing w:after="0"/>
        <w:rPr>
          <w:rFonts w:asciiTheme="majorHAnsi" w:hAnsiTheme="majorHAnsi"/>
          <w:sz w:val="20"/>
          <w:szCs w:val="20"/>
        </w:rPr>
      </w:pPr>
    </w:p>
    <w:p w:rsidR="0071182C" w:rsidRDefault="0071182C" w:rsidP="0071182C">
      <w:pPr>
        <w:spacing w:after="0"/>
        <w:rPr>
          <w:rFonts w:asciiTheme="majorHAnsi" w:hAnsiTheme="majorHAnsi"/>
          <w:sz w:val="20"/>
          <w:szCs w:val="20"/>
        </w:rPr>
      </w:pPr>
      <w:r>
        <w:rPr>
          <w:rFonts w:asciiTheme="majorHAnsi" w:hAnsiTheme="majorHAnsi"/>
          <w:sz w:val="20"/>
          <w:szCs w:val="20"/>
        </w:rPr>
        <w:t>In deze periode kunnen ook de macro-invertebraten toenem</w:t>
      </w:r>
      <w:r w:rsidR="00945A77">
        <w:rPr>
          <w:rFonts w:asciiTheme="majorHAnsi" w:hAnsiTheme="majorHAnsi"/>
          <w:sz w:val="20"/>
          <w:szCs w:val="20"/>
        </w:rPr>
        <w:t>en, nu zij niet meer weggespoeld</w:t>
      </w:r>
      <w:r>
        <w:rPr>
          <w:rFonts w:asciiTheme="majorHAnsi" w:hAnsiTheme="majorHAnsi"/>
          <w:sz w:val="20"/>
          <w:szCs w:val="20"/>
        </w:rPr>
        <w:t xml:space="preserve"> worden. Aan de andere kant kan door het water oo</w:t>
      </w:r>
      <w:r w:rsidR="00945A77">
        <w:rPr>
          <w:rFonts w:asciiTheme="majorHAnsi" w:hAnsiTheme="majorHAnsi"/>
          <w:sz w:val="20"/>
          <w:szCs w:val="20"/>
        </w:rPr>
        <w:t>k</w:t>
      </w:r>
      <w:r>
        <w:rPr>
          <w:rFonts w:asciiTheme="majorHAnsi" w:hAnsiTheme="majorHAnsi"/>
          <w:sz w:val="20"/>
          <w:szCs w:val="20"/>
        </w:rPr>
        <w:t xml:space="preserve"> een groot deel organismen zijn meegebracht. Beide argumenten kunnen verklaren waarom onder andere monsterpunt 4 een grote toename heeft in het aantal soorten nadat bevloeiing heeft plaatsgevonden. Opmerkelijk is dat op monsterpunt 5, op blok II, zijn na bevloeiing veel soorten waterkevers gevonden, de meeste soorten van het totale gebied. Deze monsters zijn genomen in een afvoerslootje op het veld, waar voor bevloeiing ook water aanwezig was. Doordat deze kevers daar gevonden zijn na bevloeiing, betekent dat ze niet zijn weggespoeld door het water, maar daar hun habitat kozen. Water dat verse nutriënten brengt, heeft zo dus wel degelijk invloed op de aanwezige soorten.</w:t>
      </w:r>
    </w:p>
    <w:p w:rsidR="0071182C" w:rsidRDefault="0071182C" w:rsidP="0071182C">
      <w:pPr>
        <w:spacing w:after="0"/>
        <w:rPr>
          <w:rFonts w:asciiTheme="majorHAnsi" w:hAnsiTheme="majorHAnsi"/>
          <w:sz w:val="20"/>
          <w:szCs w:val="20"/>
        </w:rPr>
      </w:pPr>
    </w:p>
    <w:p w:rsidR="0071182C" w:rsidRPr="009B282B" w:rsidRDefault="0071182C" w:rsidP="0071182C">
      <w:pPr>
        <w:spacing w:after="0"/>
        <w:rPr>
          <w:rFonts w:asciiTheme="majorHAnsi" w:hAnsiTheme="majorHAnsi"/>
          <w:sz w:val="20"/>
          <w:szCs w:val="20"/>
        </w:rPr>
      </w:pPr>
      <w:r>
        <w:rPr>
          <w:rFonts w:asciiTheme="majorHAnsi" w:hAnsiTheme="majorHAnsi"/>
          <w:sz w:val="20"/>
          <w:szCs w:val="20"/>
        </w:rPr>
        <w:t>Omdat het gebied ingedeeld kan worden in nutriëntrijk en –arm water, door middel van de boven- en ondersloten, is ook hier een verschil in voorkomende soorten gezocht. Doordat ieder blok wordt voorzien van water, en dit water het blok later ook verlaat, onstaan verschillende zones met verschillden watereigenschappen. Zo zijn blok II t/m VI vergeleken op aantal aangetroffen soorten. Er kwamen ongeveer gelijkwaardige aantallen uit, en ook een statischtische vergelijking gaf geen significant verschil. Een opvallende score zoals in afbeelding 11 te zien is, is die van de bovensloot van blok VI. Deze bovensloot staat grotendeels droog, en is slechts gevuld met enkele poeltjes en veel slib. Hierin werden veel slakken en een enkele kokerjuffer gevonden. Verschil tussen de boven en ondersloten werd zo niet aangetroffen, terwijl dit wel verwacht werd. Immers werden in eerder onderzoek een pH van 8,25 en calciumgehalte van 69,12 mg/l gemeten in de ‘Spijssloot’ en na filtratie in de ondersloot van blok III een pH van 6,9 met een calciumgehalte van 55 mg/l (</w:t>
      </w:r>
      <w:r w:rsidRPr="00945A77">
        <w:rPr>
          <w:rFonts w:asciiTheme="majorHAnsi" w:hAnsiTheme="majorHAnsi"/>
          <w:noProof/>
          <w:sz w:val="20"/>
          <w:szCs w:val="20"/>
        </w:rPr>
        <w:t>Mertens &amp; Simons, 1982</w:t>
      </w:r>
      <w:r w:rsidRPr="007B4CC3">
        <w:rPr>
          <w:rFonts w:asciiTheme="majorHAnsi" w:hAnsiTheme="majorHAnsi"/>
          <w:noProof/>
          <w:sz w:val="16"/>
          <w:szCs w:val="16"/>
        </w:rPr>
        <w:t>)</w:t>
      </w:r>
      <w:r>
        <w:rPr>
          <w:rFonts w:asciiTheme="majorHAnsi" w:hAnsiTheme="majorHAnsi"/>
          <w:noProof/>
          <w:sz w:val="16"/>
          <w:szCs w:val="16"/>
        </w:rPr>
        <w:t xml:space="preserve"> </w:t>
      </w:r>
      <w:r>
        <w:rPr>
          <w:rFonts w:asciiTheme="majorHAnsi" w:hAnsiTheme="majorHAnsi"/>
          <w:noProof/>
          <w:sz w:val="20"/>
          <w:szCs w:val="20"/>
        </w:rPr>
        <w:t xml:space="preserve">. Dus er is wel degelijk sprake van een ander watermilieu. Er is daarom gezocht naar de verschillen tussen het voorkomen van soorten in de twee soorten water. Ook hier werd een enigszins vergelijkbare uitkomst verkregen, met toch enkele opmerkelijkheden. Zo zijn de groepen </w:t>
      </w:r>
      <w:r w:rsidRPr="009B282B">
        <w:rPr>
          <w:rFonts w:asciiTheme="majorHAnsi" w:hAnsiTheme="majorHAnsi"/>
          <w:i/>
          <w:noProof/>
          <w:sz w:val="20"/>
          <w:szCs w:val="20"/>
        </w:rPr>
        <w:t>Hydracarina</w:t>
      </w:r>
      <w:r>
        <w:rPr>
          <w:rFonts w:asciiTheme="majorHAnsi" w:hAnsiTheme="majorHAnsi"/>
          <w:noProof/>
          <w:sz w:val="20"/>
          <w:szCs w:val="20"/>
        </w:rPr>
        <w:t xml:space="preserve"> (Watermijten), </w:t>
      </w:r>
      <w:r w:rsidRPr="009B282B">
        <w:rPr>
          <w:rFonts w:asciiTheme="majorHAnsi" w:hAnsiTheme="majorHAnsi"/>
          <w:i/>
          <w:noProof/>
          <w:sz w:val="20"/>
          <w:szCs w:val="20"/>
        </w:rPr>
        <w:t>Platyhelminthes</w:t>
      </w:r>
      <w:r>
        <w:rPr>
          <w:rFonts w:asciiTheme="majorHAnsi" w:hAnsiTheme="majorHAnsi"/>
          <w:noProof/>
          <w:sz w:val="20"/>
          <w:szCs w:val="20"/>
        </w:rPr>
        <w:t xml:space="preserve"> (Platwormen) en </w:t>
      </w:r>
      <w:r w:rsidRPr="009B282B">
        <w:rPr>
          <w:rFonts w:asciiTheme="majorHAnsi" w:hAnsiTheme="majorHAnsi"/>
          <w:i/>
          <w:noProof/>
          <w:sz w:val="20"/>
          <w:szCs w:val="20"/>
        </w:rPr>
        <w:t>Plecoptera</w:t>
      </w:r>
      <w:r>
        <w:rPr>
          <w:rFonts w:asciiTheme="majorHAnsi" w:hAnsiTheme="majorHAnsi"/>
          <w:noProof/>
          <w:sz w:val="20"/>
          <w:szCs w:val="20"/>
        </w:rPr>
        <w:t xml:space="preserve"> (Steenvliegen) aangetroffen in de ondersloten</w:t>
      </w:r>
      <w:r w:rsidR="001B6DFD">
        <w:rPr>
          <w:rFonts w:asciiTheme="majorHAnsi" w:hAnsiTheme="majorHAnsi"/>
          <w:noProof/>
          <w:sz w:val="20"/>
          <w:szCs w:val="20"/>
        </w:rPr>
        <w:t xml:space="preserve"> en soms in overige sloten, maar niet in de bovensloten</w:t>
      </w:r>
      <w:r>
        <w:rPr>
          <w:rFonts w:asciiTheme="majorHAnsi" w:hAnsiTheme="majorHAnsi"/>
          <w:noProof/>
          <w:sz w:val="20"/>
          <w:szCs w:val="20"/>
        </w:rPr>
        <w:t xml:space="preserve">. De </w:t>
      </w:r>
      <w:r>
        <w:rPr>
          <w:rFonts w:asciiTheme="majorHAnsi" w:hAnsiTheme="majorHAnsi"/>
          <w:i/>
          <w:noProof/>
          <w:sz w:val="20"/>
          <w:szCs w:val="20"/>
        </w:rPr>
        <w:t xml:space="preserve">Hirudinea </w:t>
      </w:r>
      <w:r>
        <w:rPr>
          <w:rFonts w:asciiTheme="majorHAnsi" w:hAnsiTheme="majorHAnsi"/>
          <w:noProof/>
          <w:sz w:val="20"/>
          <w:szCs w:val="20"/>
        </w:rPr>
        <w:t xml:space="preserve">(Bloedzuigers) prefereren ook de ondersloot als habitat. Daartegenover staat dat de meeste soorten </w:t>
      </w:r>
      <w:r w:rsidRPr="00E40768">
        <w:rPr>
          <w:rFonts w:asciiTheme="majorHAnsi" w:hAnsiTheme="majorHAnsi"/>
          <w:i/>
          <w:noProof/>
          <w:sz w:val="20"/>
          <w:szCs w:val="20"/>
        </w:rPr>
        <w:t>Mollusca</w:t>
      </w:r>
      <w:r>
        <w:rPr>
          <w:rFonts w:asciiTheme="majorHAnsi" w:hAnsiTheme="majorHAnsi"/>
          <w:noProof/>
          <w:sz w:val="20"/>
          <w:szCs w:val="20"/>
        </w:rPr>
        <w:t xml:space="preserve"> (slakken) en </w:t>
      </w:r>
      <w:r w:rsidRPr="00E40768">
        <w:rPr>
          <w:rFonts w:asciiTheme="majorHAnsi" w:hAnsiTheme="majorHAnsi"/>
          <w:i/>
          <w:noProof/>
          <w:sz w:val="20"/>
          <w:szCs w:val="20"/>
        </w:rPr>
        <w:t>Odonata</w:t>
      </w:r>
      <w:r>
        <w:rPr>
          <w:rFonts w:asciiTheme="majorHAnsi" w:hAnsiTheme="majorHAnsi"/>
          <w:noProof/>
          <w:sz w:val="20"/>
          <w:szCs w:val="20"/>
        </w:rPr>
        <w:t xml:space="preserve"> (Libellen) werden gevonden in bovensloten. Aangezien bovengenoemde soorten uit het onderwater daar bijna exclusief voorkomen, en de larven van de steenvliegen als hoogst scorende kwaliteitsindicator worden gebruikt bij de BBI, wordt geneigd om de ondersloten een hogere kwaliteit toe te kennen. Dit kan echter niet significant onderbouwd worden. Ook moet rekening gehouden worden met het feit dat de</w:t>
      </w:r>
      <w:r w:rsidR="001B6DFD">
        <w:rPr>
          <w:rFonts w:asciiTheme="majorHAnsi" w:hAnsiTheme="majorHAnsi"/>
          <w:noProof/>
          <w:sz w:val="20"/>
          <w:szCs w:val="20"/>
        </w:rPr>
        <w:t xml:space="preserve"> huidige</w:t>
      </w:r>
      <w:r>
        <w:rPr>
          <w:rFonts w:asciiTheme="majorHAnsi" w:hAnsiTheme="majorHAnsi"/>
          <w:noProof/>
          <w:sz w:val="20"/>
          <w:szCs w:val="20"/>
        </w:rPr>
        <w:t xml:space="preserve"> gevonden soorten, in een nieuw onderzoek op andere plaatsen gevonden </w:t>
      </w:r>
      <w:r w:rsidR="001B6DFD">
        <w:rPr>
          <w:rFonts w:asciiTheme="majorHAnsi" w:hAnsiTheme="majorHAnsi"/>
          <w:noProof/>
          <w:sz w:val="20"/>
          <w:szCs w:val="20"/>
        </w:rPr>
        <w:t xml:space="preserve">kunnen </w:t>
      </w:r>
      <w:r>
        <w:rPr>
          <w:rFonts w:asciiTheme="majorHAnsi" w:hAnsiTheme="majorHAnsi"/>
          <w:noProof/>
          <w:sz w:val="20"/>
          <w:szCs w:val="20"/>
        </w:rPr>
        <w:t>worden. Dit zijn dan ook geen uitsluitende resultaten.</w:t>
      </w:r>
    </w:p>
    <w:p w:rsidR="0071182C" w:rsidRDefault="00C44D2F" w:rsidP="00C44D2F">
      <w:pPr>
        <w:pStyle w:val="Kop2"/>
      </w:pPr>
      <w:bookmarkStart w:id="26" w:name="_Toc358992455"/>
      <w:r>
        <w:lastRenderedPageBreak/>
        <w:t xml:space="preserve">4.2 </w:t>
      </w:r>
      <w:r w:rsidR="0071182C">
        <w:t>Kwaliteitsanalyses</w:t>
      </w:r>
      <w:bookmarkEnd w:id="26"/>
    </w:p>
    <w:p w:rsidR="0071182C" w:rsidRDefault="0071182C" w:rsidP="0071182C">
      <w:pPr>
        <w:spacing w:after="0"/>
        <w:rPr>
          <w:rFonts w:asciiTheme="majorHAnsi" w:hAnsiTheme="majorHAnsi"/>
          <w:sz w:val="20"/>
          <w:szCs w:val="20"/>
        </w:rPr>
      </w:pPr>
      <w:r>
        <w:rPr>
          <w:rFonts w:asciiTheme="majorHAnsi" w:hAnsiTheme="majorHAnsi"/>
          <w:sz w:val="20"/>
          <w:szCs w:val="20"/>
        </w:rPr>
        <w:t xml:space="preserve">Hoewel het hoofddoel van dit onderzoek is </w:t>
      </w:r>
      <w:r w:rsidR="00945A77">
        <w:rPr>
          <w:rFonts w:asciiTheme="majorHAnsi" w:hAnsiTheme="majorHAnsi"/>
          <w:sz w:val="20"/>
          <w:szCs w:val="20"/>
        </w:rPr>
        <w:t>t</w:t>
      </w:r>
      <w:r>
        <w:rPr>
          <w:rFonts w:asciiTheme="majorHAnsi" w:hAnsiTheme="majorHAnsi"/>
          <w:sz w:val="20"/>
          <w:szCs w:val="20"/>
        </w:rPr>
        <w:t xml:space="preserve">e inventariseren welke soorten macro-invertebraten in het voorjaar van 2013 aanwezig zijn in de wateren van ‘de Watering’, is hier ook een kwaliteitsanalyse aan gekoppeld. Deze organismen worden vaker voor zulke analyses gebruikt. Hoewel dit op vele manieren, met verschillende biotische </w:t>
      </w:r>
      <w:r w:rsidR="00945A77">
        <w:rPr>
          <w:rFonts w:asciiTheme="majorHAnsi" w:hAnsiTheme="majorHAnsi"/>
          <w:sz w:val="20"/>
          <w:szCs w:val="20"/>
        </w:rPr>
        <w:t>indexen gedaan kan worden, is h</w:t>
      </w:r>
      <w:r>
        <w:rPr>
          <w:rFonts w:asciiTheme="majorHAnsi" w:hAnsiTheme="majorHAnsi"/>
          <w:sz w:val="20"/>
          <w:szCs w:val="20"/>
        </w:rPr>
        <w:t>i</w:t>
      </w:r>
      <w:r w:rsidR="00945A77">
        <w:rPr>
          <w:rFonts w:asciiTheme="majorHAnsi" w:hAnsiTheme="majorHAnsi"/>
          <w:sz w:val="20"/>
          <w:szCs w:val="20"/>
        </w:rPr>
        <w:t>e</w:t>
      </w:r>
      <w:r>
        <w:rPr>
          <w:rFonts w:asciiTheme="majorHAnsi" w:hAnsiTheme="majorHAnsi"/>
          <w:sz w:val="20"/>
          <w:szCs w:val="20"/>
        </w:rPr>
        <w:t>r gekozen voor de BBI en de macrofaunamaatlat van de KRW. Deze twee worden vaak gebruikt in Nederland en België. De genomen monsters scoorden volgens de BBI een gemiddelde van 7,4, wat een goede kwaliteit betekent. Door de manier hoe de score wordt bepaald in de BBI echter, kunnen slechte monsters zoals monster C15, met slechts een paar slakken en  kokerjuffers toch nog een voldoende score krijgen. Dit omdat het meest verontreinigingsgevoelig organisme uit het monst</w:t>
      </w:r>
      <w:r w:rsidR="00945A77">
        <w:rPr>
          <w:rFonts w:asciiTheme="majorHAnsi" w:hAnsiTheme="majorHAnsi"/>
          <w:sz w:val="20"/>
          <w:szCs w:val="20"/>
        </w:rPr>
        <w:t>ers wordt gekozen, en vervolgens</w:t>
      </w:r>
      <w:r>
        <w:rPr>
          <w:rFonts w:asciiTheme="majorHAnsi" w:hAnsiTheme="majorHAnsi"/>
          <w:sz w:val="20"/>
          <w:szCs w:val="20"/>
        </w:rPr>
        <w:t xml:space="preserve"> het totaal aantal soorten erbij wordt geteld. Omdat er in het gebied bijna over</w:t>
      </w:r>
      <w:r w:rsidR="00843AAA">
        <w:rPr>
          <w:rFonts w:asciiTheme="majorHAnsi" w:hAnsiTheme="majorHAnsi"/>
          <w:sz w:val="20"/>
          <w:szCs w:val="20"/>
        </w:rPr>
        <w:t>al</w:t>
      </w:r>
      <w:r>
        <w:rPr>
          <w:rFonts w:asciiTheme="majorHAnsi" w:hAnsiTheme="majorHAnsi"/>
          <w:sz w:val="20"/>
          <w:szCs w:val="20"/>
        </w:rPr>
        <w:t xml:space="preserve"> kokerjuffers voorkomen, die in BBI hoog gewaardeerd worden,  zijn nergens slechte scores behaald. Aan de andere kant is op dezelfde manier ook nergens een score van 10 behaald, doordat die slechts mogelijk is wanneer er meerdere soorten </w:t>
      </w:r>
      <w:r>
        <w:rPr>
          <w:rFonts w:asciiTheme="majorHAnsi" w:hAnsiTheme="majorHAnsi"/>
          <w:i/>
          <w:sz w:val="20"/>
          <w:szCs w:val="20"/>
        </w:rPr>
        <w:t xml:space="preserve">Plecoptera </w:t>
      </w:r>
      <w:r>
        <w:rPr>
          <w:rFonts w:asciiTheme="majorHAnsi" w:hAnsiTheme="majorHAnsi"/>
          <w:sz w:val="20"/>
          <w:szCs w:val="20"/>
        </w:rPr>
        <w:t>(Steenvliegen) of een bepaalde familie van haften (</w:t>
      </w:r>
      <w:r>
        <w:rPr>
          <w:rFonts w:asciiTheme="majorHAnsi" w:hAnsiTheme="majorHAnsi"/>
          <w:i/>
          <w:sz w:val="20"/>
          <w:szCs w:val="20"/>
        </w:rPr>
        <w:t>Heptageniidae)</w:t>
      </w:r>
      <w:r>
        <w:rPr>
          <w:rFonts w:asciiTheme="majorHAnsi" w:hAnsiTheme="majorHAnsi"/>
          <w:sz w:val="20"/>
          <w:szCs w:val="20"/>
        </w:rPr>
        <w:t xml:space="preserve"> word</w:t>
      </w:r>
      <w:r w:rsidR="00945A77">
        <w:rPr>
          <w:rFonts w:asciiTheme="majorHAnsi" w:hAnsiTheme="majorHAnsi"/>
          <w:sz w:val="20"/>
          <w:szCs w:val="20"/>
        </w:rPr>
        <w:t>en</w:t>
      </w:r>
      <w:r>
        <w:rPr>
          <w:rFonts w:asciiTheme="majorHAnsi" w:hAnsiTheme="majorHAnsi"/>
          <w:sz w:val="20"/>
          <w:szCs w:val="20"/>
        </w:rPr>
        <w:t xml:space="preserve"> aangetroffen. Desalniettemin is deze methode snel en ook veelal in gebruik bij onderzoeken, en is een score van 9 wanneer het gebied als geheel wordt gezien, of een score van 7,4 wanneer alle punten worden gemiddeld</w:t>
      </w:r>
      <w:r w:rsidR="001B6DFD">
        <w:rPr>
          <w:rFonts w:asciiTheme="majorHAnsi" w:hAnsiTheme="majorHAnsi"/>
          <w:sz w:val="20"/>
          <w:szCs w:val="20"/>
        </w:rPr>
        <w:t>,</w:t>
      </w:r>
      <w:r>
        <w:rPr>
          <w:rFonts w:asciiTheme="majorHAnsi" w:hAnsiTheme="majorHAnsi"/>
          <w:sz w:val="20"/>
          <w:szCs w:val="20"/>
        </w:rPr>
        <w:t xml:space="preserve"> een goede score voor kwaliteit.</w:t>
      </w:r>
    </w:p>
    <w:p w:rsidR="0071182C" w:rsidRDefault="0071182C" w:rsidP="0071182C">
      <w:pPr>
        <w:spacing w:after="0"/>
        <w:rPr>
          <w:rFonts w:asciiTheme="majorHAnsi" w:hAnsiTheme="majorHAnsi"/>
          <w:sz w:val="20"/>
          <w:szCs w:val="20"/>
        </w:rPr>
      </w:pPr>
    </w:p>
    <w:p w:rsidR="0071182C" w:rsidRPr="008822F7" w:rsidRDefault="0071182C" w:rsidP="0071182C">
      <w:pPr>
        <w:spacing w:after="0"/>
        <w:rPr>
          <w:rFonts w:asciiTheme="majorHAnsi" w:hAnsiTheme="majorHAnsi"/>
          <w:sz w:val="20"/>
          <w:szCs w:val="20"/>
        </w:rPr>
      </w:pPr>
      <w:r>
        <w:rPr>
          <w:rFonts w:asciiTheme="majorHAnsi" w:hAnsiTheme="majorHAnsi"/>
          <w:sz w:val="20"/>
          <w:szCs w:val="20"/>
        </w:rPr>
        <w:t>De macrofaunamaatlat van de KRW is iets gecompliceerder, waarbij ook aantallen worden meegenomen. De gevonden aantallen worden omgezet in abundantieklassen, en zo wegen veel aangetroffen soorten zwaarder mee in de kwaliteitsbepaling. Omdat de KRW gebruik maakt van watertypen, die een referentiesituatie weergeven, is het noodzakelijk te weten welk watertype moet worden gebruikt voor de analyse. Aangezien ‘de Watering’ nog niet geclassificeerd is, zijn 4 verschillende typen gekozen. Twee natuurlijke wateren en twee semi-natuurlijke of kunstmatige wateren. Alle vier hebben eigen kenmerkende soorten, en positieve en negatieve soorten. Al de soorten uit de monsters die onder deze soorten vielen zijn genoteerd en gebruikt in een rekensom, die de uiteindelijke score geeft. Wanneer wordt vergeleken met typen R4 (</w:t>
      </w:r>
      <w:r w:rsidRPr="00772CF3">
        <w:rPr>
          <w:rFonts w:asciiTheme="majorHAnsi" w:hAnsiTheme="majorHAnsi"/>
          <w:i/>
          <w:sz w:val="20"/>
          <w:szCs w:val="20"/>
        </w:rPr>
        <w:t>permanente langzaam stromende bovenloop op zand</w:t>
      </w:r>
      <w:r>
        <w:rPr>
          <w:rFonts w:asciiTheme="majorHAnsi" w:hAnsiTheme="majorHAnsi"/>
          <w:sz w:val="20"/>
          <w:szCs w:val="20"/>
        </w:rPr>
        <w:t>), R9 (</w:t>
      </w:r>
      <w:r w:rsidRPr="00772CF3">
        <w:rPr>
          <w:rFonts w:asciiTheme="majorHAnsi" w:hAnsiTheme="majorHAnsi"/>
          <w:i/>
          <w:sz w:val="20"/>
          <w:szCs w:val="20"/>
        </w:rPr>
        <w:t>Lan</w:t>
      </w:r>
      <w:r>
        <w:rPr>
          <w:rFonts w:asciiTheme="majorHAnsi" w:hAnsiTheme="majorHAnsi"/>
          <w:i/>
          <w:sz w:val="20"/>
          <w:szCs w:val="20"/>
        </w:rPr>
        <w:t>g</w:t>
      </w:r>
      <w:r w:rsidRPr="00772CF3">
        <w:rPr>
          <w:rFonts w:asciiTheme="majorHAnsi" w:hAnsiTheme="majorHAnsi"/>
          <w:i/>
          <w:sz w:val="20"/>
          <w:szCs w:val="20"/>
        </w:rPr>
        <w:t>zaam stromende bovenloop op kalkhoudende bodem</w:t>
      </w:r>
      <w:r>
        <w:rPr>
          <w:rFonts w:asciiTheme="majorHAnsi" w:hAnsiTheme="majorHAnsi"/>
          <w:sz w:val="20"/>
          <w:szCs w:val="20"/>
        </w:rPr>
        <w:t>) wordt een score behaald van 0,4 dat net de grens tussen slecht en matig is. Echter wanneer met de semi-natuurlijke typen M1 (</w:t>
      </w:r>
      <w:r w:rsidRPr="00772CF3">
        <w:rPr>
          <w:rFonts w:asciiTheme="majorHAnsi" w:hAnsiTheme="majorHAnsi"/>
          <w:i/>
          <w:sz w:val="20"/>
          <w:szCs w:val="20"/>
        </w:rPr>
        <w:t>gebufferde sloten</w:t>
      </w:r>
      <w:r>
        <w:rPr>
          <w:rFonts w:asciiTheme="majorHAnsi" w:hAnsiTheme="majorHAnsi"/>
          <w:sz w:val="20"/>
          <w:szCs w:val="20"/>
        </w:rPr>
        <w:t>) en M2 (</w:t>
      </w:r>
      <w:r w:rsidRPr="00772CF3">
        <w:rPr>
          <w:rFonts w:asciiTheme="majorHAnsi" w:hAnsiTheme="majorHAnsi"/>
          <w:i/>
          <w:sz w:val="20"/>
          <w:szCs w:val="20"/>
        </w:rPr>
        <w:t>Zwak gebufferde sloten</w:t>
      </w:r>
      <w:r>
        <w:rPr>
          <w:rFonts w:asciiTheme="majorHAnsi" w:hAnsiTheme="majorHAnsi"/>
          <w:sz w:val="20"/>
          <w:szCs w:val="20"/>
        </w:rPr>
        <w:t xml:space="preserve">) wordt vergeleken, wordt een score van 0,7 behaald, wat staat voor goed ecologisch potentieel (GEP). Dit wordt zo genoemd omdat bij kunstmatige wateren nooit een natuurlijke situatie bereikt kan worden, maar wel </w:t>
      </w:r>
      <w:r w:rsidR="00945A77">
        <w:rPr>
          <w:rFonts w:asciiTheme="majorHAnsi" w:hAnsiTheme="majorHAnsi"/>
          <w:sz w:val="20"/>
          <w:szCs w:val="20"/>
        </w:rPr>
        <w:t>o</w:t>
      </w:r>
      <w:r>
        <w:rPr>
          <w:rFonts w:asciiTheme="majorHAnsi" w:hAnsiTheme="majorHAnsi"/>
          <w:sz w:val="20"/>
          <w:szCs w:val="20"/>
        </w:rPr>
        <w:t xml:space="preserve">ngeveer in de buurt kan komen, en dus goede ecologische potentie heeft. Aangezien ‘de Watering’ een door mensen gemaakt gebied is met een netwerk van slootjes, valt dit inderdaad in de categorie kunstmatig. </w:t>
      </w:r>
      <w:r w:rsidR="00BC5619">
        <w:rPr>
          <w:rFonts w:asciiTheme="majorHAnsi" w:hAnsiTheme="majorHAnsi"/>
          <w:sz w:val="20"/>
          <w:szCs w:val="20"/>
        </w:rPr>
        <w:t>Een score van 0,7 is dan een goed</w:t>
      </w:r>
      <w:r>
        <w:rPr>
          <w:rFonts w:asciiTheme="majorHAnsi" w:hAnsiTheme="majorHAnsi"/>
          <w:sz w:val="20"/>
          <w:szCs w:val="20"/>
        </w:rPr>
        <w:t xml:space="preserve"> resultaat.</w:t>
      </w:r>
      <w:r w:rsidR="001B6DFD">
        <w:rPr>
          <w:rFonts w:asciiTheme="majorHAnsi" w:hAnsiTheme="majorHAnsi"/>
          <w:sz w:val="20"/>
          <w:szCs w:val="20"/>
        </w:rPr>
        <w:t xml:space="preserve"> </w:t>
      </w:r>
      <w:r>
        <w:rPr>
          <w:rFonts w:asciiTheme="majorHAnsi" w:hAnsiTheme="majorHAnsi"/>
          <w:sz w:val="20"/>
          <w:szCs w:val="20"/>
        </w:rPr>
        <w:t xml:space="preserve">Beide kwaliteitsbepaling geven het gebied </w:t>
      </w:r>
      <w:r w:rsidR="001B6DFD">
        <w:rPr>
          <w:rFonts w:asciiTheme="majorHAnsi" w:hAnsiTheme="majorHAnsi"/>
          <w:sz w:val="20"/>
          <w:szCs w:val="20"/>
        </w:rPr>
        <w:t xml:space="preserve">zo </w:t>
      </w:r>
      <w:r>
        <w:rPr>
          <w:rFonts w:asciiTheme="majorHAnsi" w:hAnsiTheme="majorHAnsi"/>
          <w:sz w:val="20"/>
          <w:szCs w:val="20"/>
        </w:rPr>
        <w:t xml:space="preserve">een goede score. Met een gevarieerde lijst van aangetroffen soorten was dit ook enigszins verwacht. </w:t>
      </w:r>
    </w:p>
    <w:p w:rsidR="00374889" w:rsidRPr="0071182C" w:rsidRDefault="00374889">
      <w:pPr>
        <w:rPr>
          <w:rFonts w:asciiTheme="majorHAnsi" w:hAnsiTheme="majorHAnsi"/>
          <w:sz w:val="20"/>
          <w:szCs w:val="20"/>
        </w:rPr>
      </w:pPr>
      <w:r w:rsidRPr="0071182C">
        <w:rPr>
          <w:rFonts w:asciiTheme="majorHAnsi" w:hAnsiTheme="majorHAnsi"/>
          <w:sz w:val="20"/>
          <w:szCs w:val="20"/>
        </w:rPr>
        <w:br w:type="page"/>
      </w:r>
    </w:p>
    <w:p w:rsidR="00374889" w:rsidRDefault="00374889" w:rsidP="00374889">
      <w:pPr>
        <w:pStyle w:val="Kop1"/>
        <w:rPr>
          <w:lang w:val="en-US"/>
        </w:rPr>
      </w:pPr>
      <w:bookmarkStart w:id="27" w:name="_Toc358992456"/>
      <w:r>
        <w:rPr>
          <w:lang w:val="en-US"/>
        </w:rPr>
        <w:lastRenderedPageBreak/>
        <w:t>Conclusie en aanbevelingen</w:t>
      </w:r>
      <w:bookmarkEnd w:id="27"/>
    </w:p>
    <w:p w:rsidR="00374889" w:rsidRDefault="00374889" w:rsidP="00374889">
      <w:pPr>
        <w:rPr>
          <w:lang w:val="en-US"/>
        </w:rPr>
      </w:pPr>
    </w:p>
    <w:p w:rsidR="006553EF" w:rsidRDefault="00700909">
      <w:pPr>
        <w:rPr>
          <w:rFonts w:asciiTheme="majorHAnsi" w:hAnsiTheme="majorHAnsi"/>
          <w:sz w:val="20"/>
          <w:szCs w:val="20"/>
        </w:rPr>
      </w:pPr>
      <w:r w:rsidRPr="00700909">
        <w:rPr>
          <w:rFonts w:asciiTheme="majorHAnsi" w:hAnsiTheme="majorHAnsi"/>
          <w:sz w:val="20"/>
          <w:szCs w:val="20"/>
        </w:rPr>
        <w:t xml:space="preserve">In het voorjaar van 2013 werden in natuurgebied </w:t>
      </w:r>
      <w:r>
        <w:rPr>
          <w:rFonts w:asciiTheme="majorHAnsi" w:hAnsiTheme="majorHAnsi"/>
          <w:sz w:val="20"/>
          <w:szCs w:val="20"/>
        </w:rPr>
        <w:t>‘de Watering’ te Lommel-Kolonie 125 verschillende soorten macro-invertebraten aangetroffen.</w:t>
      </w:r>
      <w:r w:rsidR="006553EF">
        <w:rPr>
          <w:rFonts w:asciiTheme="majorHAnsi" w:hAnsiTheme="majorHAnsi"/>
          <w:sz w:val="20"/>
          <w:szCs w:val="20"/>
        </w:rPr>
        <w:t xml:space="preserve"> Het hoofddoel van dit inventarisatie-onderzoek is dan ook behaald in de vorm van een uitgebreide taxonomische lijst met de gevonden soorten en de monsterpunten waar ze gevonden zijn.</w:t>
      </w:r>
      <w:r>
        <w:rPr>
          <w:rFonts w:asciiTheme="majorHAnsi" w:hAnsiTheme="majorHAnsi"/>
          <w:sz w:val="20"/>
          <w:szCs w:val="20"/>
        </w:rPr>
        <w:t xml:space="preserve"> Gezien het aantal monsterpunten en het feit dat dit een eerste onderzoek van deze aard is, worden nog meer aanwezige soorten voorspeld. Het jaarlijkse bevloeien van blok II heeft een significant aantal meer aanwezige soorten tot gevolg, die verschijnen na deze bevloeiing. De in het gebied aanwezige soorten water, het ‘bovenwater’ en het ‘onderwater’ leverden ondanks verschillend van chemische samenstelling te zijn, geen significant aangetoonde verschillen in soorten op. Wel werden enkele soorten aangetroffen in de ondersloten</w:t>
      </w:r>
      <w:r w:rsidR="00681CFF">
        <w:rPr>
          <w:rFonts w:asciiTheme="majorHAnsi" w:hAnsiTheme="majorHAnsi"/>
          <w:sz w:val="20"/>
          <w:szCs w:val="20"/>
        </w:rPr>
        <w:t xml:space="preserve"> en overige sloten, maar niet in bovensloten</w:t>
      </w:r>
      <w:r>
        <w:rPr>
          <w:rFonts w:asciiTheme="majorHAnsi" w:hAnsiTheme="majorHAnsi"/>
          <w:sz w:val="20"/>
          <w:szCs w:val="20"/>
        </w:rPr>
        <w:t>, wat de neiging wekt om deze</w:t>
      </w:r>
      <w:r w:rsidR="00681CFF">
        <w:rPr>
          <w:rFonts w:asciiTheme="majorHAnsi" w:hAnsiTheme="majorHAnsi"/>
          <w:sz w:val="20"/>
          <w:szCs w:val="20"/>
        </w:rPr>
        <w:t xml:space="preserve"> ondersloten</w:t>
      </w:r>
      <w:r>
        <w:rPr>
          <w:rFonts w:asciiTheme="majorHAnsi" w:hAnsiTheme="majorHAnsi"/>
          <w:sz w:val="20"/>
          <w:szCs w:val="20"/>
        </w:rPr>
        <w:t xml:space="preserve"> een iets hogere kwaliteit toe te kennen. Deze kwaliteit is volgens de twee </w:t>
      </w:r>
      <w:r w:rsidR="006553EF">
        <w:rPr>
          <w:rFonts w:asciiTheme="majorHAnsi" w:hAnsiTheme="majorHAnsi"/>
          <w:sz w:val="20"/>
          <w:szCs w:val="20"/>
        </w:rPr>
        <w:t xml:space="preserve">in dit onderzoek toegepast </w:t>
      </w:r>
      <w:r>
        <w:rPr>
          <w:rFonts w:asciiTheme="majorHAnsi" w:hAnsiTheme="majorHAnsi"/>
          <w:sz w:val="20"/>
          <w:szCs w:val="20"/>
        </w:rPr>
        <w:t>biotische indexen, de BBI en de macrofaunamaatlat van de KRW van goede aard. Bij beide werd goede kwaliteit gescoord.</w:t>
      </w:r>
      <w:r w:rsidR="006553EF">
        <w:rPr>
          <w:rFonts w:asciiTheme="majorHAnsi" w:hAnsiTheme="majorHAnsi"/>
          <w:sz w:val="20"/>
          <w:szCs w:val="20"/>
        </w:rPr>
        <w:t xml:space="preserve"> De huidige stand van macro-invertebraten, en de daarmee samenhangende biologische waterkwaliteit kan dan ook als goed beschouwd worden.</w:t>
      </w:r>
    </w:p>
    <w:p w:rsidR="00A03FE0" w:rsidRPr="00700909" w:rsidRDefault="006553EF">
      <w:pPr>
        <w:rPr>
          <w:rFonts w:asciiTheme="majorHAnsi" w:hAnsiTheme="majorHAnsi"/>
          <w:sz w:val="20"/>
          <w:szCs w:val="20"/>
        </w:rPr>
      </w:pPr>
      <w:r>
        <w:rPr>
          <w:rFonts w:asciiTheme="majorHAnsi" w:hAnsiTheme="majorHAnsi"/>
          <w:sz w:val="20"/>
          <w:szCs w:val="20"/>
        </w:rPr>
        <w:t>Wanneer in de toekomst een onderzoek van dezelfde aard ondernomen wordt, of via een monitoring de soortenstand in de gaten gehouden wordt, kan gelet worden op de in dit onderzoek aangegeven soorten. Soorten die op de rode lijst staan, zouden over langere periode gevolgd moeten worden om goed te kunnen bepalen of hun populatie in ‘de Watering’ stand houdt. Om dezelfde reden moet ook gelet worden op de genoemde exoten, die weliswaar hun invloed nog niet erg hebben uitgeoefend in het gebied, maar dat in de toekomst misschien gaan doen. Dit moet voorkomen worden om de inheemse populatie, die zoals geconcludeerd is, van goede kwaliteit is, in stand te houden. Het jaarlijkse bevloeien heeft een positieve invloed, en daarom wordt aangeraden dit te blijven doen. Dit heeft naast de positieve effecten op de aanwezige soorten macro-invertebraten, ook positieve effect</w:t>
      </w:r>
      <w:r w:rsidR="00681CFF">
        <w:rPr>
          <w:rFonts w:asciiTheme="majorHAnsi" w:hAnsiTheme="majorHAnsi"/>
          <w:sz w:val="20"/>
          <w:szCs w:val="20"/>
        </w:rPr>
        <w:t>en op andere fauna en ook flora, die op hun beurt de biodiversiteit vergroten, en wellicht nieuwe soorten doet aantrekken.</w:t>
      </w:r>
      <w:r w:rsidR="00A03FE0" w:rsidRPr="00700909">
        <w:rPr>
          <w:rFonts w:asciiTheme="majorHAnsi" w:hAnsiTheme="majorHAnsi"/>
          <w:sz w:val="20"/>
          <w:szCs w:val="20"/>
        </w:rPr>
        <w:br w:type="page"/>
      </w:r>
    </w:p>
    <w:p w:rsidR="00A03FE0" w:rsidRPr="00700909" w:rsidRDefault="00A03FE0" w:rsidP="00A03FE0">
      <w:pPr>
        <w:pStyle w:val="Kop1"/>
      </w:pPr>
      <w:bookmarkStart w:id="28" w:name="_Toc358992457"/>
      <w:r w:rsidRPr="00700909">
        <w:lastRenderedPageBreak/>
        <w:t>Literatuurlijst</w:t>
      </w:r>
      <w:bookmarkEnd w:id="28"/>
    </w:p>
    <w:p w:rsidR="00A03FE0" w:rsidRPr="00152661" w:rsidRDefault="00A03FE0" w:rsidP="00A03FE0">
      <w:pPr>
        <w:pStyle w:val="Kop1"/>
        <w:numPr>
          <w:ilvl w:val="0"/>
          <w:numId w:val="0"/>
        </w:numPr>
        <w:rPr>
          <w:b w:val="0"/>
          <w:sz w:val="20"/>
          <w:szCs w:val="20"/>
        </w:rPr>
      </w:pPr>
    </w:p>
    <w:p w:rsidR="00F30A2E" w:rsidRPr="00F30A2E" w:rsidRDefault="00730765">
      <w:pPr>
        <w:pStyle w:val="Normaalweb"/>
        <w:ind w:left="480" w:hanging="480"/>
        <w:divId w:val="277177054"/>
        <w:rPr>
          <w:rFonts w:asciiTheme="majorHAnsi" w:hAnsiTheme="majorHAnsi"/>
          <w:noProof/>
          <w:sz w:val="19"/>
          <w:szCs w:val="19"/>
        </w:rPr>
      </w:pPr>
      <w:r w:rsidRPr="00F30A2E">
        <w:rPr>
          <w:rFonts w:asciiTheme="majorHAnsi" w:hAnsiTheme="majorHAnsi"/>
          <w:sz w:val="19"/>
          <w:szCs w:val="19"/>
        </w:rPr>
        <w:fldChar w:fldCharType="begin" w:fldLock="1"/>
      </w:r>
      <w:r w:rsidRPr="00F30A2E">
        <w:rPr>
          <w:rFonts w:asciiTheme="majorHAnsi" w:hAnsiTheme="majorHAnsi"/>
          <w:sz w:val="19"/>
          <w:szCs w:val="19"/>
        </w:rPr>
        <w:instrText xml:space="preserve">ADDIN Mendeley Bibliography CSL_BIBLIOGRAPHY </w:instrText>
      </w:r>
      <w:r w:rsidRPr="00F30A2E">
        <w:rPr>
          <w:rFonts w:asciiTheme="majorHAnsi" w:hAnsiTheme="majorHAnsi"/>
          <w:sz w:val="19"/>
          <w:szCs w:val="19"/>
        </w:rPr>
        <w:fldChar w:fldCharType="separate"/>
      </w:r>
      <w:r w:rsidR="00F30A2E" w:rsidRPr="00F30A2E">
        <w:rPr>
          <w:rFonts w:asciiTheme="majorHAnsi" w:hAnsiTheme="majorHAnsi"/>
          <w:noProof/>
          <w:sz w:val="19"/>
          <w:szCs w:val="19"/>
        </w:rPr>
        <w:t>Alterra Wageningen UR. (2012). SynBioSys. Wageningen.</w:t>
      </w:r>
    </w:p>
    <w:p w:rsidR="00F30A2E" w:rsidRPr="00F30A2E" w:rsidRDefault="00F30A2E">
      <w:pPr>
        <w:pStyle w:val="Normaalweb"/>
        <w:ind w:left="480" w:hanging="480"/>
        <w:divId w:val="277177054"/>
        <w:rPr>
          <w:rFonts w:asciiTheme="majorHAnsi" w:hAnsiTheme="majorHAnsi"/>
          <w:noProof/>
          <w:sz w:val="19"/>
          <w:szCs w:val="19"/>
        </w:rPr>
      </w:pPr>
      <w:r w:rsidRPr="00F30A2E">
        <w:rPr>
          <w:rFonts w:asciiTheme="majorHAnsi" w:hAnsiTheme="majorHAnsi"/>
          <w:noProof/>
          <w:sz w:val="19"/>
          <w:szCs w:val="19"/>
        </w:rPr>
        <w:t xml:space="preserve">Bijkerk, R. (red). (2010). </w:t>
      </w:r>
      <w:r w:rsidRPr="00F30A2E">
        <w:rPr>
          <w:rFonts w:asciiTheme="majorHAnsi" w:hAnsiTheme="majorHAnsi"/>
          <w:i/>
          <w:iCs/>
          <w:noProof/>
          <w:sz w:val="19"/>
          <w:szCs w:val="19"/>
        </w:rPr>
        <w:t>Handboek Hydrobiologie. Biologisch onderzoek voor de ecologische beoordeling van Nederlandse zoete en brakke oppervlaktewateren. Rapport 2010-28</w:t>
      </w:r>
      <w:r w:rsidRPr="00F30A2E">
        <w:rPr>
          <w:rFonts w:asciiTheme="majorHAnsi" w:hAnsiTheme="majorHAnsi"/>
          <w:noProof/>
          <w:sz w:val="19"/>
          <w:szCs w:val="19"/>
        </w:rPr>
        <w:t xml:space="preserve">. </w:t>
      </w:r>
      <w:r w:rsidRPr="00F30A2E">
        <w:rPr>
          <w:rFonts w:asciiTheme="majorHAnsi" w:hAnsiTheme="majorHAnsi"/>
          <w:i/>
          <w:iCs/>
          <w:noProof/>
          <w:sz w:val="19"/>
          <w:szCs w:val="19"/>
        </w:rPr>
        <w:t>Biologisch onderzoek voor de ecologische beoordeling …</w:t>
      </w:r>
      <w:r w:rsidRPr="00F30A2E">
        <w:rPr>
          <w:rFonts w:asciiTheme="majorHAnsi" w:hAnsiTheme="majorHAnsi"/>
          <w:noProof/>
          <w:sz w:val="19"/>
          <w:szCs w:val="19"/>
        </w:rPr>
        <w:t xml:space="preserve">. Amersfoort. </w:t>
      </w:r>
    </w:p>
    <w:p w:rsidR="00F30A2E" w:rsidRPr="00F30A2E" w:rsidRDefault="00F30A2E">
      <w:pPr>
        <w:pStyle w:val="Normaalweb"/>
        <w:ind w:left="480" w:hanging="480"/>
        <w:divId w:val="277177054"/>
        <w:rPr>
          <w:rFonts w:asciiTheme="majorHAnsi" w:hAnsiTheme="majorHAnsi"/>
          <w:noProof/>
          <w:sz w:val="19"/>
          <w:szCs w:val="19"/>
        </w:rPr>
      </w:pPr>
      <w:r w:rsidRPr="00F30A2E">
        <w:rPr>
          <w:rFonts w:asciiTheme="majorHAnsi" w:hAnsiTheme="majorHAnsi"/>
          <w:noProof/>
          <w:sz w:val="19"/>
          <w:szCs w:val="19"/>
        </w:rPr>
        <w:t xml:space="preserve">Brochard, C., Croenendijk, D., Ploeg, E. van der, &amp; Termaat, T. (2012). </w:t>
      </w:r>
      <w:r w:rsidRPr="00F30A2E">
        <w:rPr>
          <w:rFonts w:asciiTheme="majorHAnsi" w:hAnsiTheme="majorHAnsi"/>
          <w:i/>
          <w:iCs/>
          <w:noProof/>
          <w:sz w:val="19"/>
          <w:szCs w:val="19"/>
        </w:rPr>
        <w:t>Fotogids larvenhuidjes van libellen</w:t>
      </w:r>
      <w:r w:rsidRPr="00F30A2E">
        <w:rPr>
          <w:rFonts w:asciiTheme="majorHAnsi" w:hAnsiTheme="majorHAnsi"/>
          <w:noProof/>
          <w:sz w:val="19"/>
          <w:szCs w:val="19"/>
        </w:rPr>
        <w:t xml:space="preserve"> (1st ed., p. 320). Zeist: KNNV uitgeverij.</w:t>
      </w:r>
    </w:p>
    <w:p w:rsidR="00F30A2E" w:rsidRPr="00F30A2E" w:rsidRDefault="00F30A2E">
      <w:pPr>
        <w:pStyle w:val="Normaalweb"/>
        <w:ind w:left="480" w:hanging="480"/>
        <w:divId w:val="277177054"/>
        <w:rPr>
          <w:rFonts w:asciiTheme="majorHAnsi" w:hAnsiTheme="majorHAnsi"/>
          <w:noProof/>
          <w:sz w:val="19"/>
          <w:szCs w:val="19"/>
        </w:rPr>
      </w:pPr>
      <w:r w:rsidRPr="00F30A2E">
        <w:rPr>
          <w:rFonts w:asciiTheme="majorHAnsi" w:hAnsiTheme="majorHAnsi"/>
          <w:noProof/>
          <w:sz w:val="19"/>
          <w:szCs w:val="19"/>
        </w:rPr>
        <w:t xml:space="preserve">De Knijf, G., Anselin, A., Goffart, P., &amp; Tailly, M. (2006). De Rode lijst van libellen in Vlaanderen. </w:t>
      </w:r>
      <w:r w:rsidRPr="00F30A2E">
        <w:rPr>
          <w:rFonts w:asciiTheme="majorHAnsi" w:hAnsiTheme="majorHAnsi"/>
          <w:i/>
          <w:iCs/>
          <w:noProof/>
          <w:sz w:val="19"/>
          <w:szCs w:val="19"/>
        </w:rPr>
        <w:t>De libellen (Odonata) van België: verspreiding - evolutie - habitats</w:t>
      </w:r>
      <w:r w:rsidRPr="00F30A2E">
        <w:rPr>
          <w:rFonts w:asciiTheme="majorHAnsi" w:hAnsiTheme="majorHAnsi"/>
          <w:noProof/>
          <w:sz w:val="19"/>
          <w:szCs w:val="19"/>
        </w:rPr>
        <w:t xml:space="preserve"> (pp. 241–257). Brussel: Libellenwerkgroep Gomphus i.s.m. Instituut voor Natuur- en Bosonderzoek.</w:t>
      </w:r>
    </w:p>
    <w:p w:rsidR="00F30A2E" w:rsidRPr="00846FF5" w:rsidRDefault="00F30A2E">
      <w:pPr>
        <w:pStyle w:val="Normaalweb"/>
        <w:ind w:left="480" w:hanging="480"/>
        <w:divId w:val="277177054"/>
        <w:rPr>
          <w:rFonts w:asciiTheme="majorHAnsi" w:hAnsiTheme="majorHAnsi"/>
          <w:noProof/>
          <w:sz w:val="19"/>
          <w:szCs w:val="19"/>
          <w:lang w:val="en-US"/>
        </w:rPr>
      </w:pPr>
      <w:r w:rsidRPr="00F30A2E">
        <w:rPr>
          <w:rFonts w:asciiTheme="majorHAnsi" w:hAnsiTheme="majorHAnsi"/>
          <w:noProof/>
          <w:sz w:val="19"/>
          <w:szCs w:val="19"/>
        </w:rPr>
        <w:t xml:space="preserve">De Pauw, N., &amp; Vannevel, R. (1993). </w:t>
      </w:r>
      <w:r w:rsidRPr="00F30A2E">
        <w:rPr>
          <w:rFonts w:asciiTheme="majorHAnsi" w:hAnsiTheme="majorHAnsi"/>
          <w:i/>
          <w:iCs/>
          <w:noProof/>
          <w:sz w:val="19"/>
          <w:szCs w:val="19"/>
        </w:rPr>
        <w:t>Macro-invertebraten en waterkwaliteit</w:t>
      </w:r>
      <w:r w:rsidRPr="00F30A2E">
        <w:rPr>
          <w:rFonts w:asciiTheme="majorHAnsi" w:hAnsiTheme="majorHAnsi"/>
          <w:noProof/>
          <w:sz w:val="19"/>
          <w:szCs w:val="19"/>
        </w:rPr>
        <w:t xml:space="preserve"> (third., p. 316). </w:t>
      </w:r>
      <w:r w:rsidRPr="00846FF5">
        <w:rPr>
          <w:rFonts w:asciiTheme="majorHAnsi" w:hAnsiTheme="majorHAnsi"/>
          <w:noProof/>
          <w:sz w:val="19"/>
          <w:szCs w:val="19"/>
          <w:lang w:val="en-US"/>
        </w:rPr>
        <w:t>Atwerpen: Stichting Leefmilieu.</w:t>
      </w:r>
    </w:p>
    <w:p w:rsidR="00F30A2E" w:rsidRPr="00F30A2E" w:rsidRDefault="00F30A2E">
      <w:pPr>
        <w:pStyle w:val="Normaalweb"/>
        <w:ind w:left="480" w:hanging="480"/>
        <w:divId w:val="277177054"/>
        <w:rPr>
          <w:rFonts w:asciiTheme="majorHAnsi" w:hAnsiTheme="majorHAnsi"/>
          <w:noProof/>
          <w:sz w:val="19"/>
          <w:szCs w:val="19"/>
        </w:rPr>
      </w:pPr>
      <w:r w:rsidRPr="00846FF5">
        <w:rPr>
          <w:rFonts w:asciiTheme="majorHAnsi" w:hAnsiTheme="majorHAnsi"/>
          <w:noProof/>
          <w:sz w:val="19"/>
          <w:szCs w:val="19"/>
          <w:lang w:val="en-US"/>
        </w:rPr>
        <w:t xml:space="preserve">Kestemont, B. (2010). </w:t>
      </w:r>
      <w:r w:rsidRPr="00846FF5">
        <w:rPr>
          <w:rFonts w:asciiTheme="majorHAnsi" w:hAnsiTheme="majorHAnsi"/>
          <w:i/>
          <w:iCs/>
          <w:noProof/>
          <w:sz w:val="19"/>
          <w:szCs w:val="19"/>
          <w:lang w:val="en-US"/>
        </w:rPr>
        <w:t>A red list of Belgian threatened species</w:t>
      </w:r>
      <w:r w:rsidRPr="00846FF5">
        <w:rPr>
          <w:rFonts w:asciiTheme="majorHAnsi" w:hAnsiTheme="majorHAnsi"/>
          <w:noProof/>
          <w:sz w:val="19"/>
          <w:szCs w:val="19"/>
          <w:lang w:val="en-US"/>
        </w:rPr>
        <w:t xml:space="preserve">. </w:t>
      </w:r>
      <w:r w:rsidRPr="00F30A2E">
        <w:rPr>
          <w:rFonts w:asciiTheme="majorHAnsi" w:hAnsiTheme="majorHAnsi"/>
          <w:noProof/>
          <w:sz w:val="19"/>
          <w:szCs w:val="19"/>
        </w:rPr>
        <w:t>(Federale Overheidsdienst Economie K.M.O. Middenstand en Energie, Ed.)</w:t>
      </w:r>
      <w:r w:rsidRPr="00F30A2E">
        <w:rPr>
          <w:rFonts w:asciiTheme="majorHAnsi" w:hAnsiTheme="majorHAnsi"/>
          <w:i/>
          <w:iCs/>
          <w:noProof/>
          <w:sz w:val="19"/>
          <w:szCs w:val="19"/>
        </w:rPr>
        <w:t>Biodiversiteit: rode lijst van Belgische soorten</w:t>
      </w:r>
      <w:r w:rsidRPr="00F30A2E">
        <w:rPr>
          <w:rFonts w:asciiTheme="majorHAnsi" w:hAnsiTheme="majorHAnsi"/>
          <w:noProof/>
          <w:sz w:val="19"/>
          <w:szCs w:val="19"/>
        </w:rPr>
        <w:t>. Brussel: http://statbel.fgov.be.</w:t>
      </w:r>
    </w:p>
    <w:p w:rsidR="00F30A2E" w:rsidRPr="00F30A2E" w:rsidRDefault="00F30A2E">
      <w:pPr>
        <w:pStyle w:val="Normaalweb"/>
        <w:ind w:left="480" w:hanging="480"/>
        <w:divId w:val="277177054"/>
        <w:rPr>
          <w:rFonts w:asciiTheme="majorHAnsi" w:hAnsiTheme="majorHAnsi"/>
          <w:noProof/>
          <w:sz w:val="19"/>
          <w:szCs w:val="19"/>
        </w:rPr>
      </w:pPr>
      <w:r w:rsidRPr="00F30A2E">
        <w:rPr>
          <w:rFonts w:asciiTheme="majorHAnsi" w:hAnsiTheme="majorHAnsi"/>
          <w:noProof/>
          <w:sz w:val="19"/>
          <w:szCs w:val="19"/>
        </w:rPr>
        <w:t xml:space="preserve">Knoben, R. A. E., Evers, C. H. M., Broek, A. J. M. van den, Buskens, R., &amp; Leerdam, A. van. (2007). </w:t>
      </w:r>
      <w:r w:rsidRPr="00F30A2E">
        <w:rPr>
          <w:rFonts w:asciiTheme="majorHAnsi" w:hAnsiTheme="majorHAnsi"/>
          <w:i/>
          <w:iCs/>
          <w:noProof/>
          <w:sz w:val="19"/>
          <w:szCs w:val="19"/>
        </w:rPr>
        <w:t>Omschrijving MEP en maatlatten voor sloten en kanalen voor de Kaderrichtlijn Water</w:t>
      </w:r>
      <w:r w:rsidRPr="00F30A2E">
        <w:rPr>
          <w:rFonts w:asciiTheme="majorHAnsi" w:hAnsiTheme="majorHAnsi"/>
          <w:noProof/>
          <w:sz w:val="19"/>
          <w:szCs w:val="19"/>
        </w:rPr>
        <w:t xml:space="preserve"> (p. 153). Utrecht.</w:t>
      </w:r>
    </w:p>
    <w:p w:rsidR="00F30A2E" w:rsidRPr="00F30A2E" w:rsidRDefault="00F30A2E">
      <w:pPr>
        <w:pStyle w:val="Normaalweb"/>
        <w:ind w:left="480" w:hanging="480"/>
        <w:divId w:val="277177054"/>
        <w:rPr>
          <w:rFonts w:asciiTheme="majorHAnsi" w:hAnsiTheme="majorHAnsi"/>
          <w:noProof/>
          <w:sz w:val="19"/>
          <w:szCs w:val="19"/>
        </w:rPr>
      </w:pPr>
      <w:r w:rsidRPr="00F30A2E">
        <w:rPr>
          <w:rFonts w:asciiTheme="majorHAnsi" w:hAnsiTheme="majorHAnsi"/>
          <w:noProof/>
          <w:sz w:val="19"/>
          <w:szCs w:val="19"/>
        </w:rPr>
        <w:t xml:space="preserve">Mertens, A., &amp; Simons, L. (1982). </w:t>
      </w:r>
      <w:r w:rsidRPr="00F30A2E">
        <w:rPr>
          <w:rFonts w:asciiTheme="majorHAnsi" w:hAnsiTheme="majorHAnsi"/>
          <w:i/>
          <w:iCs/>
          <w:noProof/>
          <w:sz w:val="19"/>
          <w:szCs w:val="19"/>
        </w:rPr>
        <w:t>De vloeiweiden te Lommel-Kolonie</w:t>
      </w:r>
      <w:r w:rsidRPr="00F30A2E">
        <w:rPr>
          <w:rFonts w:asciiTheme="majorHAnsi" w:hAnsiTheme="majorHAnsi"/>
          <w:noProof/>
          <w:sz w:val="19"/>
          <w:szCs w:val="19"/>
        </w:rPr>
        <w:t xml:space="preserve"> (1st ed., p. 160). Hoesselt: Stichting Limburgs Landschap.</w:t>
      </w:r>
    </w:p>
    <w:p w:rsidR="00F30A2E" w:rsidRPr="00F30A2E" w:rsidRDefault="00F30A2E">
      <w:pPr>
        <w:pStyle w:val="Normaalweb"/>
        <w:ind w:left="480" w:hanging="480"/>
        <w:divId w:val="277177054"/>
        <w:rPr>
          <w:rFonts w:asciiTheme="majorHAnsi" w:hAnsiTheme="majorHAnsi"/>
          <w:noProof/>
          <w:sz w:val="19"/>
          <w:szCs w:val="19"/>
        </w:rPr>
      </w:pPr>
      <w:r w:rsidRPr="00F30A2E">
        <w:rPr>
          <w:rFonts w:asciiTheme="majorHAnsi" w:hAnsiTheme="majorHAnsi"/>
          <w:noProof/>
          <w:sz w:val="19"/>
          <w:szCs w:val="19"/>
        </w:rPr>
        <w:t>Natuurpunt. (2008). Vloeiweiden. Retrieved March 10, 2013, from http://natuurpunt.be/nl/de-natuur-in/natuurgebied-vloeiweiden_376.aspx</w:t>
      </w:r>
    </w:p>
    <w:p w:rsidR="00F30A2E" w:rsidRPr="00846FF5" w:rsidRDefault="00F30A2E">
      <w:pPr>
        <w:pStyle w:val="Normaalweb"/>
        <w:ind w:left="480" w:hanging="480"/>
        <w:divId w:val="277177054"/>
        <w:rPr>
          <w:rFonts w:asciiTheme="majorHAnsi" w:hAnsiTheme="majorHAnsi"/>
          <w:noProof/>
          <w:sz w:val="19"/>
          <w:szCs w:val="19"/>
          <w:lang w:val="en-US"/>
        </w:rPr>
      </w:pPr>
      <w:r w:rsidRPr="00846FF5">
        <w:rPr>
          <w:rFonts w:asciiTheme="majorHAnsi" w:hAnsiTheme="majorHAnsi"/>
          <w:noProof/>
          <w:sz w:val="19"/>
          <w:szCs w:val="19"/>
          <w:lang w:val="en-US"/>
        </w:rPr>
        <w:t>Rijkswaterstaat. (2013). Meetstation Eijsden. Retrieved March 14, 2013, from http://www.aqualarm.nl/eijsden.html</w:t>
      </w:r>
    </w:p>
    <w:p w:rsidR="00F30A2E" w:rsidRPr="00846FF5" w:rsidRDefault="00F30A2E">
      <w:pPr>
        <w:pStyle w:val="Normaalweb"/>
        <w:ind w:left="480" w:hanging="480"/>
        <w:divId w:val="277177054"/>
        <w:rPr>
          <w:rFonts w:asciiTheme="majorHAnsi" w:hAnsiTheme="majorHAnsi"/>
          <w:noProof/>
          <w:sz w:val="19"/>
          <w:szCs w:val="19"/>
          <w:lang w:val="en-US"/>
        </w:rPr>
      </w:pPr>
      <w:r w:rsidRPr="00846FF5">
        <w:rPr>
          <w:rFonts w:asciiTheme="majorHAnsi" w:hAnsiTheme="majorHAnsi"/>
          <w:noProof/>
          <w:sz w:val="19"/>
          <w:szCs w:val="19"/>
          <w:lang w:val="en-US"/>
        </w:rPr>
        <w:t xml:space="preserve">Sutcliffe, D. W. (1993). Reproduction in Gammarus (Crustacea, Amphipoda): female strategies. </w:t>
      </w:r>
      <w:r w:rsidRPr="00846FF5">
        <w:rPr>
          <w:rFonts w:asciiTheme="majorHAnsi" w:hAnsiTheme="majorHAnsi"/>
          <w:i/>
          <w:iCs/>
          <w:noProof/>
          <w:sz w:val="19"/>
          <w:szCs w:val="19"/>
          <w:lang w:val="en-US"/>
        </w:rPr>
        <w:t>Freshwater Forum</w:t>
      </w:r>
      <w:r w:rsidRPr="00846FF5">
        <w:rPr>
          <w:rFonts w:asciiTheme="majorHAnsi" w:hAnsiTheme="majorHAnsi"/>
          <w:noProof/>
          <w:sz w:val="19"/>
          <w:szCs w:val="19"/>
          <w:lang w:val="en-US"/>
        </w:rPr>
        <w:t xml:space="preserve">, </w:t>
      </w:r>
      <w:r w:rsidRPr="00846FF5">
        <w:rPr>
          <w:rFonts w:asciiTheme="majorHAnsi" w:hAnsiTheme="majorHAnsi"/>
          <w:i/>
          <w:iCs/>
          <w:noProof/>
          <w:sz w:val="19"/>
          <w:szCs w:val="19"/>
          <w:lang w:val="en-US"/>
        </w:rPr>
        <w:t>3</w:t>
      </w:r>
      <w:r w:rsidRPr="00846FF5">
        <w:rPr>
          <w:rFonts w:asciiTheme="majorHAnsi" w:hAnsiTheme="majorHAnsi"/>
          <w:noProof/>
          <w:sz w:val="19"/>
          <w:szCs w:val="19"/>
          <w:lang w:val="en-US"/>
        </w:rPr>
        <w:t>(1), 26–64.</w:t>
      </w:r>
    </w:p>
    <w:p w:rsidR="00F30A2E" w:rsidRPr="00846FF5" w:rsidRDefault="00F30A2E">
      <w:pPr>
        <w:pStyle w:val="Normaalweb"/>
        <w:ind w:left="480" w:hanging="480"/>
        <w:divId w:val="277177054"/>
        <w:rPr>
          <w:rFonts w:asciiTheme="majorHAnsi" w:hAnsiTheme="majorHAnsi"/>
          <w:noProof/>
          <w:sz w:val="19"/>
          <w:szCs w:val="19"/>
          <w:lang w:val="en-US"/>
        </w:rPr>
      </w:pPr>
      <w:r w:rsidRPr="00846FF5">
        <w:rPr>
          <w:rFonts w:asciiTheme="majorHAnsi" w:hAnsiTheme="majorHAnsi"/>
          <w:noProof/>
          <w:sz w:val="19"/>
          <w:szCs w:val="19"/>
          <w:lang w:val="en-US"/>
        </w:rPr>
        <w:t xml:space="preserve">U.S. Geological Survey. (2013). Potamopyrgus antipodarum. </w:t>
      </w:r>
      <w:r w:rsidRPr="00846FF5">
        <w:rPr>
          <w:rFonts w:asciiTheme="majorHAnsi" w:hAnsiTheme="majorHAnsi"/>
          <w:i/>
          <w:iCs/>
          <w:noProof/>
          <w:sz w:val="19"/>
          <w:szCs w:val="19"/>
          <w:lang w:val="en-US"/>
        </w:rPr>
        <w:t>Nonindigenous Aquatic Species Database</w:t>
      </w:r>
      <w:r w:rsidRPr="00846FF5">
        <w:rPr>
          <w:rFonts w:asciiTheme="majorHAnsi" w:hAnsiTheme="majorHAnsi"/>
          <w:noProof/>
          <w:sz w:val="19"/>
          <w:szCs w:val="19"/>
          <w:lang w:val="en-US"/>
        </w:rPr>
        <w:t>. Retrieved June 7, 2013, from http://nas.er.usgs.gov/queries/factsheet.aspx?SpeciesID=1008</w:t>
      </w:r>
    </w:p>
    <w:p w:rsidR="00F30A2E" w:rsidRPr="00F30A2E" w:rsidRDefault="00F30A2E">
      <w:pPr>
        <w:pStyle w:val="Normaalweb"/>
        <w:ind w:left="480" w:hanging="480"/>
        <w:divId w:val="277177054"/>
        <w:rPr>
          <w:rFonts w:asciiTheme="majorHAnsi" w:hAnsiTheme="majorHAnsi"/>
          <w:noProof/>
          <w:sz w:val="19"/>
          <w:szCs w:val="19"/>
        </w:rPr>
      </w:pPr>
      <w:r w:rsidRPr="00846FF5">
        <w:rPr>
          <w:rFonts w:asciiTheme="majorHAnsi" w:hAnsiTheme="majorHAnsi"/>
          <w:noProof/>
          <w:sz w:val="19"/>
          <w:szCs w:val="19"/>
          <w:lang w:val="en-US"/>
        </w:rPr>
        <w:t xml:space="preserve">Vendrame, P. R. S., Marchão, R. L., Brito, O. R., Guimarães, M. F. de, &amp; Becquer, T. (2009). Relationship between macrofauna, mineralogy and exchangeable calcium and magnesium in Cerrado Oxisols under pasture. </w:t>
      </w:r>
      <w:r w:rsidRPr="00F30A2E">
        <w:rPr>
          <w:rFonts w:asciiTheme="majorHAnsi" w:hAnsiTheme="majorHAnsi"/>
          <w:i/>
          <w:iCs/>
          <w:noProof/>
          <w:sz w:val="19"/>
          <w:szCs w:val="19"/>
        </w:rPr>
        <w:t>Pesquisa Agropecuária Brasileira</w:t>
      </w:r>
      <w:r w:rsidRPr="00F30A2E">
        <w:rPr>
          <w:rFonts w:asciiTheme="majorHAnsi" w:hAnsiTheme="majorHAnsi"/>
          <w:noProof/>
          <w:sz w:val="19"/>
          <w:szCs w:val="19"/>
        </w:rPr>
        <w:t xml:space="preserve">, </w:t>
      </w:r>
      <w:r w:rsidRPr="00F30A2E">
        <w:rPr>
          <w:rFonts w:asciiTheme="majorHAnsi" w:hAnsiTheme="majorHAnsi"/>
          <w:i/>
          <w:iCs/>
          <w:noProof/>
          <w:sz w:val="19"/>
          <w:szCs w:val="19"/>
        </w:rPr>
        <w:t>44</w:t>
      </w:r>
      <w:r w:rsidRPr="00F30A2E">
        <w:rPr>
          <w:rFonts w:asciiTheme="majorHAnsi" w:hAnsiTheme="majorHAnsi"/>
          <w:noProof/>
          <w:sz w:val="19"/>
          <w:szCs w:val="19"/>
        </w:rPr>
        <w:t>(8).</w:t>
      </w:r>
    </w:p>
    <w:p w:rsidR="00F30A2E" w:rsidRPr="00F30A2E" w:rsidRDefault="00F30A2E">
      <w:pPr>
        <w:pStyle w:val="Normaalweb"/>
        <w:ind w:left="480" w:hanging="480"/>
        <w:divId w:val="277177054"/>
        <w:rPr>
          <w:rFonts w:asciiTheme="majorHAnsi" w:hAnsiTheme="majorHAnsi"/>
          <w:noProof/>
          <w:sz w:val="19"/>
          <w:szCs w:val="19"/>
        </w:rPr>
      </w:pPr>
      <w:r w:rsidRPr="00F30A2E">
        <w:rPr>
          <w:rFonts w:asciiTheme="majorHAnsi" w:hAnsiTheme="majorHAnsi"/>
          <w:noProof/>
          <w:sz w:val="19"/>
          <w:szCs w:val="19"/>
        </w:rPr>
        <w:t xml:space="preserve">Vlaamse Milieu Maatschappij. (2009). </w:t>
      </w:r>
      <w:r w:rsidRPr="00F30A2E">
        <w:rPr>
          <w:rFonts w:asciiTheme="majorHAnsi" w:hAnsiTheme="majorHAnsi"/>
          <w:i/>
          <w:iCs/>
          <w:noProof/>
          <w:sz w:val="19"/>
          <w:szCs w:val="19"/>
        </w:rPr>
        <w:t>Biologische beoordeling van de natuurlijke, sterk veranderde en kunstmatige oppervlaktewaterlichamen in Vlaanderen conform de Europese Kaderrichtlijn Water</w:t>
      </w:r>
      <w:r w:rsidRPr="00F30A2E">
        <w:rPr>
          <w:rFonts w:asciiTheme="majorHAnsi" w:hAnsiTheme="majorHAnsi"/>
          <w:noProof/>
          <w:sz w:val="19"/>
          <w:szCs w:val="19"/>
        </w:rPr>
        <w:t xml:space="preserve"> (p. 76).</w:t>
      </w:r>
    </w:p>
    <w:p w:rsidR="00F30A2E" w:rsidRPr="00F30A2E" w:rsidRDefault="00F30A2E">
      <w:pPr>
        <w:pStyle w:val="Normaalweb"/>
        <w:ind w:left="480" w:hanging="480"/>
        <w:divId w:val="277177054"/>
        <w:rPr>
          <w:rFonts w:asciiTheme="majorHAnsi" w:hAnsiTheme="majorHAnsi"/>
          <w:noProof/>
          <w:sz w:val="19"/>
          <w:szCs w:val="19"/>
        </w:rPr>
      </w:pPr>
      <w:r w:rsidRPr="00F30A2E">
        <w:rPr>
          <w:rFonts w:asciiTheme="majorHAnsi" w:hAnsiTheme="majorHAnsi"/>
          <w:noProof/>
          <w:sz w:val="19"/>
          <w:szCs w:val="19"/>
        </w:rPr>
        <w:t xml:space="preserve">Vlaamse Milieu Maatschappij. (2013). Belgische Biotische Index - Methodiek. </w:t>
      </w:r>
      <w:r w:rsidRPr="00F30A2E">
        <w:rPr>
          <w:rFonts w:asciiTheme="majorHAnsi" w:hAnsiTheme="majorHAnsi"/>
          <w:i/>
          <w:iCs/>
          <w:noProof/>
          <w:sz w:val="19"/>
          <w:szCs w:val="19"/>
        </w:rPr>
        <w:t>Macro-Invertebraten</w:t>
      </w:r>
      <w:r w:rsidRPr="00F30A2E">
        <w:rPr>
          <w:rFonts w:asciiTheme="majorHAnsi" w:hAnsiTheme="majorHAnsi"/>
          <w:noProof/>
          <w:sz w:val="19"/>
          <w:szCs w:val="19"/>
        </w:rPr>
        <w:t>.</w:t>
      </w:r>
    </w:p>
    <w:p w:rsidR="00F30A2E" w:rsidRPr="00F30A2E" w:rsidRDefault="00F30A2E">
      <w:pPr>
        <w:pStyle w:val="Normaalweb"/>
        <w:ind w:left="480" w:hanging="480"/>
        <w:divId w:val="277177054"/>
        <w:rPr>
          <w:rFonts w:asciiTheme="majorHAnsi" w:hAnsiTheme="majorHAnsi"/>
          <w:noProof/>
          <w:sz w:val="19"/>
          <w:szCs w:val="19"/>
        </w:rPr>
      </w:pPr>
      <w:r w:rsidRPr="00F30A2E">
        <w:rPr>
          <w:rFonts w:asciiTheme="majorHAnsi" w:hAnsiTheme="majorHAnsi"/>
          <w:noProof/>
          <w:sz w:val="19"/>
          <w:szCs w:val="19"/>
        </w:rPr>
        <w:t xml:space="preserve">Wassenberg, C. F. P. (2013). </w:t>
      </w:r>
      <w:r w:rsidRPr="00F30A2E">
        <w:rPr>
          <w:rFonts w:asciiTheme="majorHAnsi" w:hAnsiTheme="majorHAnsi"/>
          <w:i/>
          <w:iCs/>
          <w:noProof/>
          <w:sz w:val="19"/>
          <w:szCs w:val="19"/>
        </w:rPr>
        <w:t>Benadering waterkwaliteit park Meerland</w:t>
      </w:r>
      <w:r>
        <w:rPr>
          <w:rFonts w:asciiTheme="majorHAnsi" w:hAnsiTheme="majorHAnsi"/>
          <w:noProof/>
          <w:sz w:val="19"/>
          <w:szCs w:val="19"/>
        </w:rPr>
        <w:t xml:space="preserve"> (p. 76). Eindhoven: NWM</w:t>
      </w:r>
    </w:p>
    <w:p w:rsidR="00160A00" w:rsidRDefault="00730765" w:rsidP="00F30A2E">
      <w:pPr>
        <w:pStyle w:val="Normaalweb"/>
        <w:ind w:left="480" w:hanging="480"/>
        <w:divId w:val="17851609"/>
        <w:rPr>
          <w:rFonts w:asciiTheme="majorHAnsi" w:hAnsiTheme="majorHAnsi"/>
          <w:sz w:val="20"/>
          <w:szCs w:val="20"/>
        </w:rPr>
      </w:pPr>
      <w:r w:rsidRPr="00F30A2E">
        <w:rPr>
          <w:rFonts w:asciiTheme="majorHAnsi" w:hAnsiTheme="majorHAnsi"/>
          <w:sz w:val="19"/>
          <w:szCs w:val="19"/>
        </w:rPr>
        <w:fldChar w:fldCharType="end"/>
      </w:r>
    </w:p>
    <w:p w:rsidR="00EC32F4" w:rsidRDefault="00EC32F4" w:rsidP="00B549AC">
      <w:pPr>
        <w:pStyle w:val="Normaalweb"/>
        <w:ind w:left="480" w:hanging="480"/>
        <w:divId w:val="1379359416"/>
      </w:pPr>
    </w:p>
    <w:p w:rsidR="00F30A2E" w:rsidRPr="00F30A2E" w:rsidRDefault="00D170EC" w:rsidP="00D170EC">
      <w:pPr>
        <w:pStyle w:val="Kop2"/>
        <w:divId w:val="1379359416"/>
        <w:rPr>
          <w:szCs w:val="24"/>
        </w:rPr>
      </w:pPr>
      <w:bookmarkStart w:id="29" w:name="_Toc358992458"/>
      <w:r w:rsidRPr="00F30A2E">
        <w:rPr>
          <w:szCs w:val="24"/>
        </w:rPr>
        <w:lastRenderedPageBreak/>
        <w:t>6.1 Determinatiewerken</w:t>
      </w:r>
      <w:bookmarkEnd w:id="29"/>
    </w:p>
    <w:p w:rsidR="00F30A2E" w:rsidRDefault="00F30A2E">
      <w:pPr>
        <w:rPr>
          <w:sz w:val="20"/>
          <w:szCs w:val="20"/>
        </w:rPr>
      </w:pP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val="en-US" w:eastAsia="nl-NL"/>
        </w:rPr>
      </w:pPr>
      <w:r w:rsidRPr="00846FF5">
        <w:rPr>
          <w:rFonts w:asciiTheme="majorHAnsi" w:eastAsia="Times New Roman" w:hAnsiTheme="majorHAnsi" w:cs="Times New Roman"/>
          <w:sz w:val="20"/>
          <w:szCs w:val="20"/>
          <w:lang w:eastAsia="nl-NL"/>
        </w:rPr>
        <w:t xml:space="preserve">Anne, C., Peterson, D. E., &amp; Maddocks, R. F. (2007). </w:t>
      </w:r>
      <w:r w:rsidRPr="000C33DA">
        <w:rPr>
          <w:rFonts w:asciiTheme="majorHAnsi" w:eastAsia="Times New Roman" w:hAnsiTheme="majorHAnsi" w:cs="Times New Roman"/>
          <w:sz w:val="20"/>
          <w:szCs w:val="20"/>
          <w:lang w:val="en-US" w:eastAsia="nl-NL"/>
        </w:rPr>
        <w:t xml:space="preserve">Ostracoda. </w:t>
      </w:r>
      <w:r w:rsidRPr="000C33DA">
        <w:rPr>
          <w:rFonts w:asciiTheme="majorHAnsi" w:eastAsia="Times New Roman" w:hAnsiTheme="majorHAnsi" w:cs="Times New Roman"/>
          <w:i/>
          <w:iCs/>
          <w:sz w:val="20"/>
          <w:szCs w:val="20"/>
          <w:lang w:val="en-US" w:eastAsia="nl-NL"/>
        </w:rPr>
        <w:t>The Light &amp; Smith Manual: Intertidal Invertebrates from Central California to Oregon</w:t>
      </w:r>
      <w:r w:rsidRPr="000C33DA">
        <w:rPr>
          <w:rFonts w:asciiTheme="majorHAnsi" w:eastAsia="Times New Roman" w:hAnsiTheme="majorHAnsi" w:cs="Times New Roman"/>
          <w:sz w:val="20"/>
          <w:szCs w:val="20"/>
          <w:lang w:val="en-US" w:eastAsia="nl-NL"/>
        </w:rPr>
        <w:t xml:space="preserve">, </w:t>
      </w:r>
      <w:r w:rsidRPr="000C33DA">
        <w:rPr>
          <w:rFonts w:asciiTheme="majorHAnsi" w:eastAsia="Times New Roman" w:hAnsiTheme="majorHAnsi" w:cs="Times New Roman"/>
          <w:i/>
          <w:iCs/>
          <w:sz w:val="20"/>
          <w:szCs w:val="20"/>
          <w:lang w:val="en-US" w:eastAsia="nl-NL"/>
        </w:rPr>
        <w:t>4</w:t>
      </w:r>
      <w:r w:rsidRPr="000C33DA">
        <w:rPr>
          <w:rFonts w:asciiTheme="majorHAnsi" w:eastAsia="Times New Roman" w:hAnsiTheme="majorHAnsi" w:cs="Times New Roman"/>
          <w:sz w:val="20"/>
          <w:szCs w:val="20"/>
          <w:lang w:val="en-US" w:eastAsia="nl-NL"/>
        </w:rPr>
        <w:t>, 417–446.</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val="en-US" w:eastAsia="nl-NL"/>
        </w:rPr>
        <w:t xml:space="preserve">Brinkhurst, R. O. (1971). A guide for the identification of British aquatic Oligochaeta. </w:t>
      </w:r>
      <w:r w:rsidRPr="000C33DA">
        <w:rPr>
          <w:rFonts w:asciiTheme="majorHAnsi" w:eastAsia="Times New Roman" w:hAnsiTheme="majorHAnsi" w:cs="Times New Roman"/>
          <w:i/>
          <w:iCs/>
          <w:sz w:val="20"/>
          <w:szCs w:val="20"/>
          <w:lang w:eastAsia="nl-NL"/>
        </w:rPr>
        <w:t>Freshwater Biological Association</w:t>
      </w:r>
      <w:r w:rsidRPr="000C33DA">
        <w:rPr>
          <w:rFonts w:asciiTheme="majorHAnsi" w:eastAsia="Times New Roman" w:hAnsiTheme="majorHAnsi" w:cs="Times New Roman"/>
          <w:sz w:val="20"/>
          <w:szCs w:val="20"/>
          <w:lang w:eastAsia="nl-NL"/>
        </w:rPr>
        <w:t xml:space="preserve">, </w:t>
      </w:r>
      <w:r w:rsidRPr="000C33DA">
        <w:rPr>
          <w:rFonts w:asciiTheme="majorHAnsi" w:eastAsia="Times New Roman" w:hAnsiTheme="majorHAnsi" w:cs="Times New Roman"/>
          <w:i/>
          <w:iCs/>
          <w:sz w:val="20"/>
          <w:szCs w:val="20"/>
          <w:lang w:eastAsia="nl-NL"/>
        </w:rPr>
        <w:t>22</w:t>
      </w:r>
      <w:r w:rsidRPr="000C33DA">
        <w:rPr>
          <w:rFonts w:asciiTheme="majorHAnsi" w:eastAsia="Times New Roman" w:hAnsiTheme="majorHAnsi" w:cs="Times New Roman"/>
          <w:sz w:val="20"/>
          <w:szCs w:val="20"/>
          <w:lang w:eastAsia="nl-NL"/>
        </w:rPr>
        <w:t>, 55.</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eastAsia="nl-NL"/>
        </w:rPr>
        <w:t xml:space="preserve">Brochard, C., Croenendijk, D., Ploeg, E. van der, &amp; Termaat, T. (2012). </w:t>
      </w:r>
      <w:r w:rsidRPr="000C33DA">
        <w:rPr>
          <w:rFonts w:asciiTheme="majorHAnsi" w:eastAsia="Times New Roman" w:hAnsiTheme="majorHAnsi" w:cs="Times New Roman"/>
          <w:i/>
          <w:iCs/>
          <w:sz w:val="20"/>
          <w:szCs w:val="20"/>
          <w:lang w:eastAsia="nl-NL"/>
        </w:rPr>
        <w:t>Fotogids larvenhuidjes van libellen</w:t>
      </w:r>
      <w:r w:rsidRPr="000C33DA">
        <w:rPr>
          <w:rFonts w:asciiTheme="majorHAnsi" w:eastAsia="Times New Roman" w:hAnsiTheme="majorHAnsi" w:cs="Times New Roman"/>
          <w:sz w:val="20"/>
          <w:szCs w:val="20"/>
          <w:lang w:eastAsia="nl-NL"/>
        </w:rPr>
        <w:t xml:space="preserve"> (1st ed., p. 320). Zeist: KNNV uitgeverij.</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eastAsia="nl-NL"/>
        </w:rPr>
        <w:t xml:space="preserve">Dijkstra, K.-D. (2008). </w:t>
      </w:r>
      <w:r w:rsidRPr="000C33DA">
        <w:rPr>
          <w:rFonts w:asciiTheme="majorHAnsi" w:eastAsia="Times New Roman" w:hAnsiTheme="majorHAnsi" w:cs="Times New Roman"/>
          <w:i/>
          <w:iCs/>
          <w:sz w:val="20"/>
          <w:szCs w:val="20"/>
          <w:lang w:eastAsia="nl-NL"/>
        </w:rPr>
        <w:t>Libellen van Europa</w:t>
      </w:r>
      <w:r w:rsidRPr="000C33DA">
        <w:rPr>
          <w:rFonts w:asciiTheme="majorHAnsi" w:eastAsia="Times New Roman" w:hAnsiTheme="majorHAnsi" w:cs="Times New Roman"/>
          <w:sz w:val="20"/>
          <w:szCs w:val="20"/>
          <w:lang w:eastAsia="nl-NL"/>
        </w:rPr>
        <w:t xml:space="preserve"> (1st ed., p. 320). Baarn: Tirion Uitgevers b.v.</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eastAsia="nl-NL"/>
        </w:rPr>
        <w:t xml:space="preserve">Dresscher, T. G. N., &amp; Higler, L. W. G. (1982). De Nederlandse bloedzuigers Hirudinea. </w:t>
      </w:r>
      <w:r w:rsidRPr="000C33DA">
        <w:rPr>
          <w:rFonts w:asciiTheme="majorHAnsi" w:eastAsia="Times New Roman" w:hAnsiTheme="majorHAnsi" w:cs="Times New Roman"/>
          <w:i/>
          <w:iCs/>
          <w:sz w:val="20"/>
          <w:szCs w:val="20"/>
          <w:lang w:eastAsia="nl-NL"/>
        </w:rPr>
        <w:t>Wetenschappelijke mededelingen van de Koninklijke Nederlandse Natuurhistorische Vereniging</w:t>
      </w:r>
      <w:r w:rsidRPr="000C33DA">
        <w:rPr>
          <w:rFonts w:asciiTheme="majorHAnsi" w:eastAsia="Times New Roman" w:hAnsiTheme="majorHAnsi" w:cs="Times New Roman"/>
          <w:sz w:val="20"/>
          <w:szCs w:val="20"/>
          <w:lang w:eastAsia="nl-NL"/>
        </w:rPr>
        <w:t>, (154), 64.</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val="en-US" w:eastAsia="nl-NL"/>
        </w:rPr>
      </w:pPr>
      <w:r w:rsidRPr="000C33DA">
        <w:rPr>
          <w:rFonts w:asciiTheme="majorHAnsi" w:eastAsia="Times New Roman" w:hAnsiTheme="majorHAnsi" w:cs="Times New Roman"/>
          <w:sz w:val="20"/>
          <w:szCs w:val="20"/>
          <w:lang w:eastAsia="nl-NL"/>
        </w:rPr>
        <w:t xml:space="preserve">Elliott, J. M. (1996). </w:t>
      </w:r>
      <w:r w:rsidRPr="000C33DA">
        <w:rPr>
          <w:rFonts w:asciiTheme="majorHAnsi" w:eastAsia="Times New Roman" w:hAnsiTheme="majorHAnsi" w:cs="Times New Roman"/>
          <w:i/>
          <w:iCs/>
          <w:sz w:val="20"/>
          <w:szCs w:val="20"/>
          <w:lang w:val="en-US" w:eastAsia="nl-NL"/>
        </w:rPr>
        <w:t>British freshwater Megaloptera and Neuroptera: A key with ecological notes</w:t>
      </w:r>
      <w:r w:rsidRPr="000C33DA">
        <w:rPr>
          <w:rFonts w:asciiTheme="majorHAnsi" w:eastAsia="Times New Roman" w:hAnsiTheme="majorHAnsi" w:cs="Times New Roman"/>
          <w:sz w:val="20"/>
          <w:szCs w:val="20"/>
          <w:lang w:val="en-US" w:eastAsia="nl-NL"/>
        </w:rPr>
        <w:t xml:space="preserve"> (Scientific., p. 75). Freshwater Biological Association.</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val="en-US" w:eastAsia="nl-NL"/>
        </w:rPr>
        <w:t xml:space="preserve">Gelhaus, J. K. (2002). </w:t>
      </w:r>
      <w:r w:rsidRPr="000C33DA">
        <w:rPr>
          <w:rFonts w:asciiTheme="majorHAnsi" w:eastAsia="Times New Roman" w:hAnsiTheme="majorHAnsi" w:cs="Times New Roman"/>
          <w:i/>
          <w:iCs/>
          <w:sz w:val="20"/>
          <w:szCs w:val="20"/>
          <w:lang w:val="en-US" w:eastAsia="nl-NL"/>
        </w:rPr>
        <w:t>Manual for the identification of aquatic Crane Fly larvae for southeastern United States</w:t>
      </w:r>
      <w:r w:rsidRPr="000C33DA">
        <w:rPr>
          <w:rFonts w:asciiTheme="majorHAnsi" w:eastAsia="Times New Roman" w:hAnsiTheme="majorHAnsi" w:cs="Times New Roman"/>
          <w:sz w:val="20"/>
          <w:szCs w:val="20"/>
          <w:lang w:val="en-US" w:eastAsia="nl-NL"/>
        </w:rPr>
        <w:t xml:space="preserve"> (p. 206). </w:t>
      </w:r>
      <w:r w:rsidRPr="000C33DA">
        <w:rPr>
          <w:rFonts w:asciiTheme="majorHAnsi" w:eastAsia="Times New Roman" w:hAnsiTheme="majorHAnsi" w:cs="Times New Roman"/>
          <w:sz w:val="20"/>
          <w:szCs w:val="20"/>
          <w:lang w:eastAsia="nl-NL"/>
        </w:rPr>
        <w:t>Durham, North Carolina: Carolina Area Benthological Workshop.</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eastAsia="nl-NL"/>
        </w:rPr>
        <w:t xml:space="preserve">Gittenberger, E., Janssen, A. W., Kuijper, W. J., Kuiper, J. G. J., Meijer, T., Velde, G. van der, Vries, J. N. de, et al. (2004). </w:t>
      </w:r>
      <w:r w:rsidRPr="000C33DA">
        <w:rPr>
          <w:rFonts w:asciiTheme="majorHAnsi" w:eastAsia="Times New Roman" w:hAnsiTheme="majorHAnsi" w:cs="Times New Roman"/>
          <w:i/>
          <w:iCs/>
          <w:sz w:val="20"/>
          <w:szCs w:val="20"/>
          <w:lang w:eastAsia="nl-NL"/>
        </w:rPr>
        <w:t>Nederlandse fauna, deel 2: de Nederlandse zoetwatermollusken</w:t>
      </w:r>
      <w:r w:rsidRPr="000C33DA">
        <w:rPr>
          <w:rFonts w:asciiTheme="majorHAnsi" w:eastAsia="Times New Roman" w:hAnsiTheme="majorHAnsi" w:cs="Times New Roman"/>
          <w:sz w:val="20"/>
          <w:szCs w:val="20"/>
          <w:lang w:eastAsia="nl-NL"/>
        </w:rPr>
        <w:t xml:space="preserve"> (2nd ed., p. 292). Utrecht: KNNV uitgeverij.</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val="en-US" w:eastAsia="nl-NL"/>
        </w:rPr>
      </w:pPr>
      <w:r w:rsidRPr="000C33DA">
        <w:rPr>
          <w:rFonts w:asciiTheme="majorHAnsi" w:eastAsia="Times New Roman" w:hAnsiTheme="majorHAnsi" w:cs="Times New Roman"/>
          <w:sz w:val="20"/>
          <w:szCs w:val="20"/>
          <w:lang w:eastAsia="nl-NL"/>
        </w:rPr>
        <w:t xml:space="preserve">Goetghebuer, M. (1920). Ceratopogoninae de Belgique. </w:t>
      </w:r>
      <w:r w:rsidRPr="000C33DA">
        <w:rPr>
          <w:rFonts w:asciiTheme="majorHAnsi" w:eastAsia="Times New Roman" w:hAnsiTheme="majorHAnsi" w:cs="Times New Roman"/>
          <w:i/>
          <w:iCs/>
          <w:sz w:val="20"/>
          <w:szCs w:val="20"/>
          <w:lang w:val="en-US" w:eastAsia="nl-NL"/>
        </w:rPr>
        <w:t>Mémoires du musee royal d’histoire naturelle de Belgique</w:t>
      </w:r>
      <w:r w:rsidRPr="000C33DA">
        <w:rPr>
          <w:rFonts w:asciiTheme="majorHAnsi" w:eastAsia="Times New Roman" w:hAnsiTheme="majorHAnsi" w:cs="Times New Roman"/>
          <w:sz w:val="20"/>
          <w:szCs w:val="20"/>
          <w:lang w:val="en-US" w:eastAsia="nl-NL"/>
        </w:rPr>
        <w:t xml:space="preserve">, </w:t>
      </w:r>
      <w:r w:rsidRPr="000C33DA">
        <w:rPr>
          <w:rFonts w:asciiTheme="majorHAnsi" w:eastAsia="Times New Roman" w:hAnsiTheme="majorHAnsi" w:cs="Times New Roman"/>
          <w:i/>
          <w:iCs/>
          <w:sz w:val="20"/>
          <w:szCs w:val="20"/>
          <w:lang w:val="en-US" w:eastAsia="nl-NL"/>
        </w:rPr>
        <w:t>7</w:t>
      </w:r>
      <w:r w:rsidRPr="000C33DA">
        <w:rPr>
          <w:rFonts w:asciiTheme="majorHAnsi" w:eastAsia="Times New Roman" w:hAnsiTheme="majorHAnsi" w:cs="Times New Roman"/>
          <w:sz w:val="20"/>
          <w:szCs w:val="20"/>
          <w:lang w:val="en-US" w:eastAsia="nl-NL"/>
        </w:rPr>
        <w:t>(3).</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val="en-US" w:eastAsia="nl-NL"/>
        </w:rPr>
        <w:t xml:space="preserve">Gysels, H. (1991). </w:t>
      </w:r>
      <w:r w:rsidRPr="000C33DA">
        <w:rPr>
          <w:rFonts w:asciiTheme="majorHAnsi" w:eastAsia="Times New Roman" w:hAnsiTheme="majorHAnsi" w:cs="Times New Roman"/>
          <w:i/>
          <w:iCs/>
          <w:sz w:val="20"/>
          <w:szCs w:val="20"/>
          <w:lang w:val="en-US" w:eastAsia="nl-NL"/>
        </w:rPr>
        <w:t>Haftelarventabel</w:t>
      </w:r>
      <w:r w:rsidRPr="000C33DA">
        <w:rPr>
          <w:rFonts w:asciiTheme="majorHAnsi" w:eastAsia="Times New Roman" w:hAnsiTheme="majorHAnsi" w:cs="Times New Roman"/>
          <w:sz w:val="20"/>
          <w:szCs w:val="20"/>
          <w:lang w:val="en-US" w:eastAsia="nl-NL"/>
        </w:rPr>
        <w:t xml:space="preserve"> (first., p. 96). </w:t>
      </w:r>
      <w:r w:rsidRPr="000C33DA">
        <w:rPr>
          <w:rFonts w:asciiTheme="majorHAnsi" w:eastAsia="Times New Roman" w:hAnsiTheme="majorHAnsi" w:cs="Times New Roman"/>
          <w:sz w:val="20"/>
          <w:szCs w:val="20"/>
          <w:lang w:eastAsia="nl-NL"/>
        </w:rPr>
        <w:t>Jeugdbondsuitgeverij.</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val="en-US" w:eastAsia="nl-NL"/>
        </w:rPr>
      </w:pPr>
      <w:r w:rsidRPr="000C33DA">
        <w:rPr>
          <w:rFonts w:asciiTheme="majorHAnsi" w:eastAsia="Times New Roman" w:hAnsiTheme="majorHAnsi" w:cs="Times New Roman"/>
          <w:sz w:val="20"/>
          <w:szCs w:val="20"/>
          <w:lang w:eastAsia="nl-NL"/>
        </w:rPr>
        <w:t xml:space="preserve">Harding, J. P., &amp; Smith, W. A. (1974). </w:t>
      </w:r>
      <w:r w:rsidRPr="000C33DA">
        <w:rPr>
          <w:rFonts w:asciiTheme="majorHAnsi" w:eastAsia="Times New Roman" w:hAnsiTheme="majorHAnsi" w:cs="Times New Roman"/>
          <w:sz w:val="20"/>
          <w:szCs w:val="20"/>
          <w:lang w:val="en-US" w:eastAsia="nl-NL"/>
        </w:rPr>
        <w:t xml:space="preserve">A key to the British freshwater Cyclopid and Calanoid Copepods. </w:t>
      </w:r>
      <w:r w:rsidRPr="000C33DA">
        <w:rPr>
          <w:rFonts w:asciiTheme="majorHAnsi" w:eastAsia="Times New Roman" w:hAnsiTheme="majorHAnsi" w:cs="Times New Roman"/>
          <w:i/>
          <w:iCs/>
          <w:sz w:val="20"/>
          <w:szCs w:val="20"/>
          <w:lang w:val="en-US" w:eastAsia="nl-NL"/>
        </w:rPr>
        <w:t>Freshwater Biological Association</w:t>
      </w:r>
      <w:r w:rsidRPr="000C33DA">
        <w:rPr>
          <w:rFonts w:asciiTheme="majorHAnsi" w:eastAsia="Times New Roman" w:hAnsiTheme="majorHAnsi" w:cs="Times New Roman"/>
          <w:sz w:val="20"/>
          <w:szCs w:val="20"/>
          <w:lang w:val="en-US" w:eastAsia="nl-NL"/>
        </w:rPr>
        <w:t xml:space="preserve">, </w:t>
      </w:r>
      <w:r w:rsidRPr="000C33DA">
        <w:rPr>
          <w:rFonts w:asciiTheme="majorHAnsi" w:eastAsia="Times New Roman" w:hAnsiTheme="majorHAnsi" w:cs="Times New Roman"/>
          <w:i/>
          <w:iCs/>
          <w:sz w:val="20"/>
          <w:szCs w:val="20"/>
          <w:lang w:val="en-US" w:eastAsia="nl-NL"/>
        </w:rPr>
        <w:t>18</w:t>
      </w:r>
      <w:r w:rsidRPr="000C33DA">
        <w:rPr>
          <w:rFonts w:asciiTheme="majorHAnsi" w:eastAsia="Times New Roman" w:hAnsiTheme="majorHAnsi" w:cs="Times New Roman"/>
          <w:sz w:val="20"/>
          <w:szCs w:val="20"/>
          <w:lang w:val="en-US" w:eastAsia="nl-NL"/>
        </w:rPr>
        <w:t>, 54.</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val="en-US" w:eastAsia="nl-NL"/>
        </w:rPr>
        <w:t xml:space="preserve">Hickin, N. E. (1968). </w:t>
      </w:r>
      <w:r w:rsidRPr="000C33DA">
        <w:rPr>
          <w:rFonts w:asciiTheme="majorHAnsi" w:eastAsia="Times New Roman" w:hAnsiTheme="majorHAnsi" w:cs="Times New Roman"/>
          <w:i/>
          <w:iCs/>
          <w:sz w:val="20"/>
          <w:szCs w:val="20"/>
          <w:lang w:val="en-US" w:eastAsia="nl-NL"/>
        </w:rPr>
        <w:t>Caddis larvae: Larvae of the British Trichoptera</w:t>
      </w:r>
      <w:r w:rsidRPr="000C33DA">
        <w:rPr>
          <w:rFonts w:asciiTheme="majorHAnsi" w:eastAsia="Times New Roman" w:hAnsiTheme="majorHAnsi" w:cs="Times New Roman"/>
          <w:sz w:val="20"/>
          <w:szCs w:val="20"/>
          <w:lang w:val="en-US" w:eastAsia="nl-NL"/>
        </w:rPr>
        <w:t xml:space="preserve"> (p. 480). </w:t>
      </w:r>
      <w:r w:rsidRPr="000C33DA">
        <w:rPr>
          <w:rFonts w:asciiTheme="majorHAnsi" w:eastAsia="Times New Roman" w:hAnsiTheme="majorHAnsi" w:cs="Times New Roman"/>
          <w:sz w:val="20"/>
          <w:szCs w:val="20"/>
          <w:lang w:eastAsia="nl-NL"/>
        </w:rPr>
        <w:t>Madison, New Jersey: Fairleigh Dickinson University Press.</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eastAsia="nl-NL"/>
        </w:rPr>
        <w:t xml:space="preserve">Jeugdbondsuitgeverij. (1977). </w:t>
      </w:r>
      <w:r w:rsidRPr="000C33DA">
        <w:rPr>
          <w:rFonts w:asciiTheme="majorHAnsi" w:eastAsia="Times New Roman" w:hAnsiTheme="majorHAnsi" w:cs="Times New Roman"/>
          <w:i/>
          <w:iCs/>
          <w:sz w:val="20"/>
          <w:szCs w:val="20"/>
          <w:lang w:eastAsia="nl-NL"/>
        </w:rPr>
        <w:t>Libellen - tabellen voor de nederlandse imago’s en larven</w:t>
      </w:r>
      <w:r w:rsidRPr="000C33DA">
        <w:rPr>
          <w:rFonts w:asciiTheme="majorHAnsi" w:eastAsia="Times New Roman" w:hAnsiTheme="majorHAnsi" w:cs="Times New Roman"/>
          <w:sz w:val="20"/>
          <w:szCs w:val="20"/>
          <w:lang w:eastAsia="nl-NL"/>
        </w:rPr>
        <w:t xml:space="preserve"> (second., p. 56). Jeugdbondsuitgeverij.</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val="en-US" w:eastAsia="nl-NL"/>
        </w:rPr>
      </w:pPr>
      <w:r w:rsidRPr="000C33DA">
        <w:rPr>
          <w:rFonts w:asciiTheme="majorHAnsi" w:eastAsia="Times New Roman" w:hAnsiTheme="majorHAnsi" w:cs="Times New Roman"/>
          <w:sz w:val="20"/>
          <w:szCs w:val="20"/>
          <w:lang w:val="en-US" w:eastAsia="nl-NL"/>
        </w:rPr>
        <w:t xml:space="preserve">Macan, T. T. (1970). A Key to the nymphs of British species of Ephemeroptera with notes on their ecology. </w:t>
      </w:r>
      <w:r w:rsidRPr="000C33DA">
        <w:rPr>
          <w:rFonts w:asciiTheme="majorHAnsi" w:eastAsia="Times New Roman" w:hAnsiTheme="majorHAnsi" w:cs="Times New Roman"/>
          <w:i/>
          <w:iCs/>
          <w:sz w:val="20"/>
          <w:szCs w:val="20"/>
          <w:lang w:val="en-US" w:eastAsia="nl-NL"/>
        </w:rPr>
        <w:t>Freshwater Biological Association</w:t>
      </w:r>
      <w:r w:rsidRPr="000C33DA">
        <w:rPr>
          <w:rFonts w:asciiTheme="majorHAnsi" w:eastAsia="Times New Roman" w:hAnsiTheme="majorHAnsi" w:cs="Times New Roman"/>
          <w:sz w:val="20"/>
          <w:szCs w:val="20"/>
          <w:lang w:val="en-US" w:eastAsia="nl-NL"/>
        </w:rPr>
        <w:t xml:space="preserve">, </w:t>
      </w:r>
      <w:r w:rsidRPr="000C33DA">
        <w:rPr>
          <w:rFonts w:asciiTheme="majorHAnsi" w:eastAsia="Times New Roman" w:hAnsiTheme="majorHAnsi" w:cs="Times New Roman"/>
          <w:i/>
          <w:iCs/>
          <w:sz w:val="20"/>
          <w:szCs w:val="20"/>
          <w:lang w:val="en-US" w:eastAsia="nl-NL"/>
        </w:rPr>
        <w:t>20</w:t>
      </w:r>
      <w:r w:rsidRPr="000C33DA">
        <w:rPr>
          <w:rFonts w:asciiTheme="majorHAnsi" w:eastAsia="Times New Roman" w:hAnsiTheme="majorHAnsi" w:cs="Times New Roman"/>
          <w:sz w:val="20"/>
          <w:szCs w:val="20"/>
          <w:lang w:val="en-US" w:eastAsia="nl-NL"/>
        </w:rPr>
        <w:t>, 68.</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val="en-US" w:eastAsia="nl-NL"/>
        </w:rPr>
      </w:pPr>
      <w:r w:rsidRPr="000C33DA">
        <w:rPr>
          <w:rFonts w:asciiTheme="majorHAnsi" w:eastAsia="Times New Roman" w:hAnsiTheme="majorHAnsi" w:cs="Times New Roman"/>
          <w:sz w:val="20"/>
          <w:szCs w:val="20"/>
          <w:lang w:val="en-US" w:eastAsia="nl-NL"/>
        </w:rPr>
        <w:t xml:space="preserve">Mariano, C., Archangelsky, M., &amp; Axel, O. (2008). </w:t>
      </w:r>
      <w:r w:rsidRPr="000C33DA">
        <w:rPr>
          <w:rFonts w:asciiTheme="majorHAnsi" w:eastAsia="Times New Roman" w:hAnsiTheme="majorHAnsi" w:cs="Times New Roman"/>
          <w:i/>
          <w:iCs/>
          <w:sz w:val="20"/>
          <w:szCs w:val="20"/>
          <w:lang w:val="en-US" w:eastAsia="nl-NL"/>
        </w:rPr>
        <w:t>Generic keys for the identifi cation of larval Dytiscidae from Argentina ( Coleoptera : Adephaga )</w:t>
      </w:r>
      <w:r w:rsidRPr="000C33DA">
        <w:rPr>
          <w:rFonts w:asciiTheme="majorHAnsi" w:eastAsia="Times New Roman" w:hAnsiTheme="majorHAnsi" w:cs="Times New Roman"/>
          <w:sz w:val="20"/>
          <w:szCs w:val="20"/>
          <w:lang w:val="en-US" w:eastAsia="nl-NL"/>
        </w:rPr>
        <w:t xml:space="preserve"> (Vol. 67, pp. 17–36).</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val="en-US" w:eastAsia="nl-NL"/>
        </w:rPr>
        <w:t xml:space="preserve">Moller Pillot, H. K. M. (1984). </w:t>
      </w:r>
      <w:r w:rsidRPr="000C33DA">
        <w:rPr>
          <w:rFonts w:asciiTheme="majorHAnsi" w:eastAsia="Times New Roman" w:hAnsiTheme="majorHAnsi" w:cs="Times New Roman"/>
          <w:i/>
          <w:iCs/>
          <w:sz w:val="20"/>
          <w:szCs w:val="20"/>
          <w:lang w:eastAsia="nl-NL"/>
        </w:rPr>
        <w:t>Nederlandse faunistische mededelingen 1A: Delarven der Nederlandse Chironomidae (Diptera)</w:t>
      </w:r>
      <w:r w:rsidRPr="000C33DA">
        <w:rPr>
          <w:rFonts w:asciiTheme="majorHAnsi" w:eastAsia="Times New Roman" w:hAnsiTheme="majorHAnsi" w:cs="Times New Roman"/>
          <w:sz w:val="20"/>
          <w:szCs w:val="20"/>
          <w:lang w:eastAsia="nl-NL"/>
        </w:rPr>
        <w:t xml:space="preserve"> (3rd ed., p. 277). Leiden: Centraal Bureau Nederland van de European Invertebrate Survey.</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eastAsia="nl-NL"/>
        </w:rPr>
        <w:t>Nederlandse Malacologische Vereniging. (2008). Zoetwatermollusken van Nederland. D-23743 Cismar: Haus der Natur.</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eastAsia="nl-NL"/>
        </w:rPr>
        <w:lastRenderedPageBreak/>
        <w:t xml:space="preserve">Nieser, N. (1968). </w:t>
      </w:r>
      <w:r w:rsidRPr="000C33DA">
        <w:rPr>
          <w:rFonts w:asciiTheme="majorHAnsi" w:eastAsia="Times New Roman" w:hAnsiTheme="majorHAnsi" w:cs="Times New Roman"/>
          <w:i/>
          <w:iCs/>
          <w:sz w:val="20"/>
          <w:szCs w:val="20"/>
          <w:lang w:eastAsia="nl-NL"/>
        </w:rPr>
        <w:t>De Nederlandse water- en oppervlaktewantsen</w:t>
      </w:r>
      <w:r w:rsidRPr="000C33DA">
        <w:rPr>
          <w:rFonts w:asciiTheme="majorHAnsi" w:eastAsia="Times New Roman" w:hAnsiTheme="majorHAnsi" w:cs="Times New Roman"/>
          <w:sz w:val="20"/>
          <w:szCs w:val="20"/>
          <w:lang w:eastAsia="nl-NL"/>
        </w:rPr>
        <w:t xml:space="preserve"> (p. 56). Amsterdam: Nederlandse Jeugdbond voor Natuurstudie.</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val="en-US" w:eastAsia="nl-NL"/>
        </w:rPr>
      </w:pPr>
      <w:r w:rsidRPr="000C33DA">
        <w:rPr>
          <w:rFonts w:asciiTheme="majorHAnsi" w:eastAsia="Times New Roman" w:hAnsiTheme="majorHAnsi" w:cs="Times New Roman"/>
          <w:sz w:val="20"/>
          <w:szCs w:val="20"/>
          <w:lang w:eastAsia="nl-NL"/>
        </w:rPr>
        <w:t xml:space="preserve">Nillson, A. N., &amp; Holmen, M. (1995). </w:t>
      </w:r>
      <w:r w:rsidRPr="000C33DA">
        <w:rPr>
          <w:rFonts w:asciiTheme="majorHAnsi" w:eastAsia="Times New Roman" w:hAnsiTheme="majorHAnsi" w:cs="Times New Roman"/>
          <w:i/>
          <w:iCs/>
          <w:sz w:val="20"/>
          <w:szCs w:val="20"/>
          <w:lang w:val="en-US" w:eastAsia="nl-NL"/>
        </w:rPr>
        <w:t>The aquatic Adephaga (Coleoptera) of Fennoscandia and Denmark II: Dytiscidae</w:t>
      </w:r>
      <w:r w:rsidRPr="000C33DA">
        <w:rPr>
          <w:rFonts w:asciiTheme="majorHAnsi" w:eastAsia="Times New Roman" w:hAnsiTheme="majorHAnsi" w:cs="Times New Roman"/>
          <w:sz w:val="20"/>
          <w:szCs w:val="20"/>
          <w:lang w:val="en-US" w:eastAsia="nl-NL"/>
        </w:rPr>
        <w:t>. (Fauna Entomologica Scandinavica, Ed.) (Volume 32., p. 192). New York: E.J. Brill.</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val="en-US" w:eastAsia="nl-NL"/>
        </w:rPr>
      </w:pPr>
      <w:r w:rsidRPr="000C33DA">
        <w:rPr>
          <w:rFonts w:asciiTheme="majorHAnsi" w:eastAsia="Times New Roman" w:hAnsiTheme="majorHAnsi" w:cs="Times New Roman"/>
          <w:sz w:val="20"/>
          <w:szCs w:val="20"/>
          <w:lang w:val="en-US" w:eastAsia="nl-NL"/>
        </w:rPr>
        <w:t xml:space="preserve">Savage, A. (1990). A key to the adults of British lesser water boatmen (Corixidae). </w:t>
      </w:r>
      <w:r w:rsidRPr="000C33DA">
        <w:rPr>
          <w:rFonts w:asciiTheme="majorHAnsi" w:eastAsia="Times New Roman" w:hAnsiTheme="majorHAnsi" w:cs="Times New Roman"/>
          <w:i/>
          <w:iCs/>
          <w:sz w:val="20"/>
          <w:szCs w:val="20"/>
          <w:lang w:val="en-US" w:eastAsia="nl-NL"/>
        </w:rPr>
        <w:t>Field studies</w:t>
      </w:r>
      <w:r w:rsidRPr="000C33DA">
        <w:rPr>
          <w:rFonts w:asciiTheme="majorHAnsi" w:eastAsia="Times New Roman" w:hAnsiTheme="majorHAnsi" w:cs="Times New Roman"/>
          <w:sz w:val="20"/>
          <w:szCs w:val="20"/>
          <w:lang w:val="en-US" w:eastAsia="nl-NL"/>
        </w:rPr>
        <w:t xml:space="preserve">, </w:t>
      </w:r>
      <w:r w:rsidRPr="000C33DA">
        <w:rPr>
          <w:rFonts w:asciiTheme="majorHAnsi" w:eastAsia="Times New Roman" w:hAnsiTheme="majorHAnsi" w:cs="Times New Roman"/>
          <w:i/>
          <w:iCs/>
          <w:sz w:val="20"/>
          <w:szCs w:val="20"/>
          <w:lang w:val="en-US" w:eastAsia="nl-NL"/>
        </w:rPr>
        <w:t>7</w:t>
      </w:r>
      <w:r w:rsidRPr="000C33DA">
        <w:rPr>
          <w:rFonts w:asciiTheme="majorHAnsi" w:eastAsia="Times New Roman" w:hAnsiTheme="majorHAnsi" w:cs="Times New Roman"/>
          <w:sz w:val="20"/>
          <w:szCs w:val="20"/>
          <w:lang w:val="en-US" w:eastAsia="nl-NL"/>
        </w:rPr>
        <w:t>, 485–515.</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val="en-US" w:eastAsia="nl-NL"/>
        </w:rPr>
      </w:pPr>
      <w:r w:rsidRPr="000C33DA">
        <w:rPr>
          <w:rFonts w:asciiTheme="majorHAnsi" w:eastAsia="Times New Roman" w:hAnsiTheme="majorHAnsi" w:cs="Times New Roman"/>
          <w:sz w:val="20"/>
          <w:szCs w:val="20"/>
          <w:lang w:val="en-US" w:eastAsia="nl-NL"/>
        </w:rPr>
        <w:t xml:space="preserve">Scourfield, D. J., &amp; Harding, J. P. (1966). A key to the British species of freshwater Cladocera. </w:t>
      </w:r>
      <w:r w:rsidRPr="000C33DA">
        <w:rPr>
          <w:rFonts w:asciiTheme="majorHAnsi" w:eastAsia="Times New Roman" w:hAnsiTheme="majorHAnsi" w:cs="Times New Roman"/>
          <w:i/>
          <w:iCs/>
          <w:sz w:val="20"/>
          <w:szCs w:val="20"/>
          <w:lang w:val="en-US" w:eastAsia="nl-NL"/>
        </w:rPr>
        <w:t>Freshwater Biological Association</w:t>
      </w:r>
      <w:r w:rsidRPr="000C33DA">
        <w:rPr>
          <w:rFonts w:asciiTheme="majorHAnsi" w:eastAsia="Times New Roman" w:hAnsiTheme="majorHAnsi" w:cs="Times New Roman"/>
          <w:sz w:val="20"/>
          <w:szCs w:val="20"/>
          <w:lang w:val="en-US" w:eastAsia="nl-NL"/>
        </w:rPr>
        <w:t xml:space="preserve">, </w:t>
      </w:r>
      <w:r w:rsidRPr="000C33DA">
        <w:rPr>
          <w:rFonts w:asciiTheme="majorHAnsi" w:eastAsia="Times New Roman" w:hAnsiTheme="majorHAnsi" w:cs="Times New Roman"/>
          <w:i/>
          <w:iCs/>
          <w:sz w:val="20"/>
          <w:szCs w:val="20"/>
          <w:lang w:val="en-US" w:eastAsia="nl-NL"/>
        </w:rPr>
        <w:t>5</w:t>
      </w:r>
      <w:r w:rsidRPr="000C33DA">
        <w:rPr>
          <w:rFonts w:asciiTheme="majorHAnsi" w:eastAsia="Times New Roman" w:hAnsiTheme="majorHAnsi" w:cs="Times New Roman"/>
          <w:sz w:val="20"/>
          <w:szCs w:val="20"/>
          <w:lang w:val="en-US" w:eastAsia="nl-NL"/>
        </w:rPr>
        <w:t>, 55.</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val="en-US" w:eastAsia="nl-NL"/>
        </w:rPr>
      </w:pPr>
      <w:r w:rsidRPr="000C33DA">
        <w:rPr>
          <w:rFonts w:asciiTheme="majorHAnsi" w:eastAsia="Times New Roman" w:hAnsiTheme="majorHAnsi" w:cs="Times New Roman"/>
          <w:sz w:val="20"/>
          <w:szCs w:val="20"/>
          <w:lang w:val="en-US" w:eastAsia="nl-NL"/>
        </w:rPr>
        <w:t xml:space="preserve">Streble, H., &amp; Krauter, D. (1988). </w:t>
      </w:r>
      <w:r w:rsidRPr="000C33DA">
        <w:rPr>
          <w:rFonts w:asciiTheme="majorHAnsi" w:eastAsia="Times New Roman" w:hAnsiTheme="majorHAnsi" w:cs="Times New Roman"/>
          <w:i/>
          <w:iCs/>
          <w:sz w:val="20"/>
          <w:szCs w:val="20"/>
          <w:lang w:val="en-US" w:eastAsia="nl-NL"/>
        </w:rPr>
        <w:t>Das Leben im Wassertropfen</w:t>
      </w:r>
      <w:r w:rsidRPr="000C33DA">
        <w:rPr>
          <w:rFonts w:asciiTheme="majorHAnsi" w:eastAsia="Times New Roman" w:hAnsiTheme="majorHAnsi" w:cs="Times New Roman"/>
          <w:sz w:val="20"/>
          <w:szCs w:val="20"/>
          <w:lang w:val="en-US" w:eastAsia="nl-NL"/>
        </w:rPr>
        <w:t xml:space="preserve"> (eight., p. 399). Stuttgart: Franckh-Kosmos Verlags.</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val="en-US" w:eastAsia="nl-NL"/>
        </w:rPr>
      </w:pPr>
      <w:r w:rsidRPr="000C33DA">
        <w:rPr>
          <w:rFonts w:asciiTheme="majorHAnsi" w:eastAsia="Times New Roman" w:hAnsiTheme="majorHAnsi" w:cs="Times New Roman"/>
          <w:sz w:val="20"/>
          <w:szCs w:val="20"/>
          <w:lang w:val="en-US" w:eastAsia="nl-NL"/>
        </w:rPr>
        <w:t xml:space="preserve">Sutcliffe, D. W. (1993). Reproduction in Gammarus (Crustacea, Amphipoda): female strategies. </w:t>
      </w:r>
      <w:r w:rsidRPr="000C33DA">
        <w:rPr>
          <w:rFonts w:asciiTheme="majorHAnsi" w:eastAsia="Times New Roman" w:hAnsiTheme="majorHAnsi" w:cs="Times New Roman"/>
          <w:i/>
          <w:iCs/>
          <w:sz w:val="20"/>
          <w:szCs w:val="20"/>
          <w:lang w:val="en-US" w:eastAsia="nl-NL"/>
        </w:rPr>
        <w:t>Freshwater Forum</w:t>
      </w:r>
      <w:r w:rsidRPr="000C33DA">
        <w:rPr>
          <w:rFonts w:asciiTheme="majorHAnsi" w:eastAsia="Times New Roman" w:hAnsiTheme="majorHAnsi" w:cs="Times New Roman"/>
          <w:sz w:val="20"/>
          <w:szCs w:val="20"/>
          <w:lang w:val="en-US" w:eastAsia="nl-NL"/>
        </w:rPr>
        <w:t xml:space="preserve">, </w:t>
      </w:r>
      <w:r w:rsidRPr="000C33DA">
        <w:rPr>
          <w:rFonts w:asciiTheme="majorHAnsi" w:eastAsia="Times New Roman" w:hAnsiTheme="majorHAnsi" w:cs="Times New Roman"/>
          <w:i/>
          <w:iCs/>
          <w:sz w:val="20"/>
          <w:szCs w:val="20"/>
          <w:lang w:val="en-US" w:eastAsia="nl-NL"/>
        </w:rPr>
        <w:t>3</w:t>
      </w:r>
      <w:r w:rsidRPr="000C33DA">
        <w:rPr>
          <w:rFonts w:asciiTheme="majorHAnsi" w:eastAsia="Times New Roman" w:hAnsiTheme="majorHAnsi" w:cs="Times New Roman"/>
          <w:sz w:val="20"/>
          <w:szCs w:val="20"/>
          <w:lang w:val="en-US" w:eastAsia="nl-NL"/>
        </w:rPr>
        <w:t>(1), 26–64.</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val="en-US" w:eastAsia="nl-NL"/>
        </w:rPr>
        <w:t xml:space="preserve">Thyssen, P. J. (2010). Current Concepts in Forensic Entomology. (J. Amendt, M. L. Goff, C. P. Campobasso, &amp; M. Grassberger, Eds.). </w:t>
      </w:r>
      <w:r w:rsidRPr="000C33DA">
        <w:rPr>
          <w:rFonts w:asciiTheme="majorHAnsi" w:eastAsia="Times New Roman" w:hAnsiTheme="majorHAnsi" w:cs="Times New Roman"/>
          <w:sz w:val="20"/>
          <w:szCs w:val="20"/>
          <w:lang w:eastAsia="nl-NL"/>
        </w:rPr>
        <w:t>doi:10.1007/978-1-4020-9684-6</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eastAsia="nl-NL"/>
        </w:rPr>
        <w:t>Tolkamp, H. (1979). Determinatietabellen voor de makrofauna in het zoete water.</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eastAsia="nl-NL"/>
        </w:rPr>
        <w:t>Tolkamp, H. (1981). Determinatietabel voor het bepalen van familie, geslacht en soms zelfs de soort der Europese, in het water levende Trichoptera-larven.</w:t>
      </w:r>
    </w:p>
    <w:p w:rsidR="000C33DA" w:rsidRPr="000C33DA" w:rsidRDefault="000C33DA" w:rsidP="000C33DA">
      <w:pPr>
        <w:spacing w:before="100" w:beforeAutospacing="1" w:after="100" w:afterAutospacing="1" w:line="240" w:lineRule="auto"/>
        <w:ind w:left="480" w:hanging="480"/>
        <w:rPr>
          <w:rFonts w:asciiTheme="majorHAnsi" w:eastAsia="Times New Roman" w:hAnsiTheme="majorHAnsi" w:cs="Times New Roman"/>
          <w:sz w:val="20"/>
          <w:szCs w:val="20"/>
          <w:lang w:eastAsia="nl-NL"/>
        </w:rPr>
      </w:pPr>
      <w:r w:rsidRPr="000C33DA">
        <w:rPr>
          <w:rFonts w:asciiTheme="majorHAnsi" w:eastAsia="Times New Roman" w:hAnsiTheme="majorHAnsi" w:cs="Times New Roman"/>
          <w:sz w:val="20"/>
          <w:szCs w:val="20"/>
          <w:lang w:val="en-US" w:eastAsia="nl-NL"/>
        </w:rPr>
        <w:t xml:space="preserve">Williams, W. D. (1976). </w:t>
      </w:r>
      <w:r w:rsidRPr="000C33DA">
        <w:rPr>
          <w:rFonts w:asciiTheme="majorHAnsi" w:eastAsia="Times New Roman" w:hAnsiTheme="majorHAnsi" w:cs="Times New Roman"/>
          <w:i/>
          <w:iCs/>
          <w:sz w:val="20"/>
          <w:szCs w:val="20"/>
          <w:lang w:val="en-US" w:eastAsia="nl-NL"/>
        </w:rPr>
        <w:t>Freshwater Isopods (Asellidae) of North America</w:t>
      </w:r>
      <w:r w:rsidRPr="000C33DA">
        <w:rPr>
          <w:rFonts w:asciiTheme="majorHAnsi" w:eastAsia="Times New Roman" w:hAnsiTheme="majorHAnsi" w:cs="Times New Roman"/>
          <w:sz w:val="20"/>
          <w:szCs w:val="20"/>
          <w:lang w:val="en-US" w:eastAsia="nl-NL"/>
        </w:rPr>
        <w:t xml:space="preserve"> (2nd ed., p. 52). </w:t>
      </w:r>
      <w:r w:rsidRPr="000C33DA">
        <w:rPr>
          <w:rFonts w:asciiTheme="majorHAnsi" w:eastAsia="Times New Roman" w:hAnsiTheme="majorHAnsi" w:cs="Times New Roman"/>
          <w:sz w:val="20"/>
          <w:szCs w:val="20"/>
          <w:lang w:eastAsia="nl-NL"/>
        </w:rPr>
        <w:t>Cincinnati: U.S. Environmental Protection Agency.</w:t>
      </w:r>
    </w:p>
    <w:p w:rsidR="00F30A2E" w:rsidRDefault="00F30A2E">
      <w:pPr>
        <w:rPr>
          <w:rFonts w:asciiTheme="majorHAnsi" w:eastAsiaTheme="majorEastAsia" w:hAnsiTheme="majorHAnsi" w:cstheme="majorBidi"/>
          <w:b/>
          <w:bCs/>
          <w:color w:val="76923C" w:themeColor="accent3" w:themeShade="BF"/>
          <w:sz w:val="20"/>
          <w:szCs w:val="20"/>
        </w:rPr>
      </w:pPr>
      <w:r>
        <w:rPr>
          <w:sz w:val="20"/>
          <w:szCs w:val="20"/>
        </w:rPr>
        <w:br w:type="page"/>
      </w:r>
    </w:p>
    <w:p w:rsidR="008301A6" w:rsidRDefault="00745F44" w:rsidP="00745F44">
      <w:pPr>
        <w:pStyle w:val="Kop1"/>
      </w:pPr>
      <w:bookmarkStart w:id="30" w:name="_Toc358992459"/>
      <w:r>
        <w:lastRenderedPageBreak/>
        <w:t>Bijlagen</w:t>
      </w:r>
      <w:bookmarkEnd w:id="30"/>
    </w:p>
    <w:p w:rsidR="00745F44" w:rsidRDefault="00745F44" w:rsidP="00745F44"/>
    <w:p w:rsidR="00FE6C9A" w:rsidRDefault="002457B5" w:rsidP="002457B5">
      <w:pPr>
        <w:pStyle w:val="Kop2"/>
      </w:pPr>
      <w:bookmarkStart w:id="31" w:name="_Toc358992460"/>
      <w:r>
        <w:t xml:space="preserve">Bijlage 1: </w:t>
      </w:r>
      <w:r w:rsidR="0025114B">
        <w:t>Gebiedskaart</w:t>
      </w:r>
      <w:bookmarkEnd w:id="31"/>
    </w:p>
    <w:p w:rsidR="0025114B" w:rsidRPr="00A22398" w:rsidRDefault="0025114B" w:rsidP="0025114B">
      <w:r>
        <w:t>Onderstaande kaart is afkomstig uit het werk van Mertens &amp; Simons. Op deze kaart zijn de blokken van het gebied, en alle watergangen afgebeeld. Met rode lijnen is de aanvoer van het water, en de bovensloten weergegeven. Met blauwe lijnen zijn vervolgens de ondersloten en afvoersloten afgebeeld.</w:t>
      </w:r>
    </w:p>
    <w:p w:rsidR="0025114B" w:rsidRDefault="0025114B" w:rsidP="0025114B">
      <w:r>
        <w:rPr>
          <w:noProof/>
          <w:lang w:val="nl-BE" w:eastAsia="nl-BE"/>
        </w:rPr>
        <w:drawing>
          <wp:anchor distT="0" distB="0" distL="114300" distR="114300" simplePos="0" relativeHeight="251726848" behindDoc="1" locked="0" layoutInCell="1" allowOverlap="1" wp14:anchorId="72847112" wp14:editId="5DF2AECE">
            <wp:simplePos x="0" y="0"/>
            <wp:positionH relativeFrom="column">
              <wp:posOffset>-1905</wp:posOffset>
            </wp:positionH>
            <wp:positionV relativeFrom="paragraph">
              <wp:posOffset>189230</wp:posOffset>
            </wp:positionV>
            <wp:extent cx="5222240" cy="6334125"/>
            <wp:effectExtent l="0" t="0" r="0" b="9525"/>
            <wp:wrapTight wrapText="bothSides">
              <wp:wrapPolygon edited="0">
                <wp:start x="0" y="0"/>
                <wp:lineTo x="0" y="21568"/>
                <wp:lineTo x="21511" y="21568"/>
                <wp:lineTo x="21511"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rles\Desktop\bovenondersloten.jpg"/>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5222240" cy="6334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6C9A" w:rsidRDefault="00FE6C9A">
      <w:pPr>
        <w:rPr>
          <w:rFonts w:asciiTheme="majorHAnsi" w:eastAsiaTheme="majorEastAsia" w:hAnsiTheme="majorHAnsi" w:cstheme="majorBidi"/>
          <w:b/>
          <w:bCs/>
          <w:color w:val="76923C" w:themeColor="accent3" w:themeShade="BF"/>
          <w:sz w:val="24"/>
          <w:szCs w:val="26"/>
        </w:rPr>
      </w:pPr>
      <w:r>
        <w:br w:type="page"/>
      </w:r>
    </w:p>
    <w:p w:rsidR="0025114B" w:rsidRDefault="0025114B" w:rsidP="0025114B">
      <w:pPr>
        <w:pStyle w:val="Kop2"/>
      </w:pPr>
      <w:bookmarkStart w:id="32" w:name="_Toc358992461"/>
      <w:r>
        <w:lastRenderedPageBreak/>
        <w:t>Bijlage 2: Alfabetische lijst van gevonden soorten</w:t>
      </w:r>
      <w:bookmarkEnd w:id="32"/>
    </w:p>
    <w:p w:rsidR="0025114B" w:rsidRPr="0025114B" w:rsidRDefault="0025114B" w:rsidP="0025114B"/>
    <w:tbl>
      <w:tblPr>
        <w:tblW w:w="5180" w:type="dxa"/>
        <w:tblInd w:w="55" w:type="dxa"/>
        <w:tblCellMar>
          <w:left w:w="70" w:type="dxa"/>
          <w:right w:w="70" w:type="dxa"/>
        </w:tblCellMar>
        <w:tblLook w:val="04A0" w:firstRow="1" w:lastRow="0" w:firstColumn="1" w:lastColumn="0" w:noHBand="0" w:noVBand="1"/>
      </w:tblPr>
      <w:tblGrid>
        <w:gridCol w:w="5180"/>
      </w:tblGrid>
      <w:tr w:rsidR="0025114B" w:rsidRPr="00426343" w:rsidTr="000A126F">
        <w:trPr>
          <w:trHeight w:val="42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Anabolia nervosa</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Anacaena limbata</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Ancylus fluviatilis (Ronde beekmuts)</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Anisus vortex (Draaikolkschijfhoren)</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Anisus vorticulus (Platte schijfhoren)</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Apataniidae sp.</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Asellus aquaticus (Zoetwaterpissebed)</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Athripsodes aterrimus</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Bathyomphalus contortus (Riempje)</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Bithynia leachii (Kleine diepslak)</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Bithynia tentaculata (Grote diepslak)</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Brachytron pratense</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Caenis horaria</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Caenis robusta</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Calopteryx splendens (Weidebeekjuffer)</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Centroptilum luteolum</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Centroptilum pennulatum</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Ceratopogonidae sp.</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Chaoboridae sp. (pop)</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Chironomidae sp. (pop)</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Chironomini sp.1</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Chironomus sp.1</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Chironomus sp.2</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Coenagrion puella (Azuurwaterjuffer)</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Corbicula fluminea (Aziatische korfmossel)</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Corophium curvispinum (Kaspische slijkgarnaal)</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Curculionidae sp.</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Dikerogammarus villosus (Reuzenvlokreeft)</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Dreissena polymorpha (Driehoeksmossel)</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Dryops luridus (Behaarde beekkever)</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Dugesia lugubris</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Dytiscus marginalis (Geelgerande watertor)</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Echinogammarus berilloni</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Eloeophila sp.</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Enchytraeidae sp.</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Ephemera danica</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Ephemera vulgata</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Erotesis sp.</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Erpobdella testacea</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Galba truncatula (Leverbotslak)</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Gammarus pulex</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Gammarus roeselii</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Gerris lacustris</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lastRenderedPageBreak/>
              <w:t>Glossiphonia complanata (Brede bloedzuiger)</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Glyphotaelius pellucidus</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Gomphus pulchellus (Plasrombout)</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Gyraulus crista (Tractorwieltje)</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Gyrinus substriatus (Slootschrijvertje)</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Haemopis sanguisuga (Paardenbloedzuiger)</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Halesus sp. (vermoedelijk radiatus)</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Haliplidae sp.</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Haliplus confinis</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Haplotaxidae sp.</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Heleobia stagnorum (Basters drijfslak)</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Helobdella stagnalis (Twee-ogige bloedzuiger)</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Helophorus aquaticus</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Helophorus griseus</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Hydrobius fuscipes</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Hydroporis palustris (Moeraswaterroofkevertje)</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Hydroporus pictus</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Hydroporus sp.</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Hydropsyche saxonica</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Ilyocoris cimicoides</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Ischnura pumilio (Tengere grasjuffer)</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Isotomidae sp.1</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Isotomidae sp.2</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Leptocerus sp. (vermoedelijk tineiformis)</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Libellula fulva (Bruine korenbout)</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Limnephilus sp.1 (vermoedelijk rhombicus)</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Limnephilus sp.2 (vermoedelijk lunatus)</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Limnephilus sp.3 (vermoedelijk decipiens)</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Limnephilus sp.4 (vermoedelijk subcentralis)</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Limnephilus sp.5 (vermoedelijk coenosus)</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Limoniidae sp.</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Lumbricidae sp.</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Lumbriculidae sp.</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Lymnaea stagnalis (Grote poelslak)</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Lype phaeopa</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Mystacides sp.</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Myxas glutinosa (Kleverige poelslak)</w:t>
            </w:r>
            <w:r w:rsidR="00426343" w:rsidRPr="00426343">
              <w:rPr>
                <w:rFonts w:asciiTheme="majorHAnsi" w:eastAsia="Times New Roman" w:hAnsiTheme="majorHAnsi" w:cs="Calibri"/>
                <w:bCs/>
                <w:i/>
                <w:iCs/>
                <w:color w:val="000000"/>
                <w:sz w:val="20"/>
                <w:szCs w:val="20"/>
                <w:lang w:eastAsia="nl-NL"/>
              </w:rPr>
              <w:t xml:space="preserve"> (vermoedelijk)</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Naididae sp.</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Nematoda sp.</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Nemoura cinerea</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Nepa cinerea</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Notonecta glauca</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Orconectes limosus (Gevlekte rivierkreeft)</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Orthocladinae sp.1</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Orthocladinae sp.2</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Parasitengona sp.1</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lastRenderedPageBreak/>
              <w:t>Parasitengona sp.2</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Parasitengona sp.3</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Paroecetis struckii</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Physa fontinalis (Bronblaashoren)</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Physella acuta (Puntige blaashoren)</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Piscicola geometra (Visbloedzuiger)</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Pisidium sp.1 (vermoedelijk supinum)</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Pisidium sp.2 (vermoedelijk casertanum)</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Pisidium subtruncatum (Scheve erwtenmossel)</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Planorbarius corneus (Posthorenslak)</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Planorbis carinatus (Gekielde schijfhoren)</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Planorbis planorbis (Gewone schijfhoren)</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Polycelis hepta</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Potamopyrgus antipodarum</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Psychomyiidae sp. (vermoedelijk Psychomyia pusilla)</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Pyrrhosoma nymphula (Vuurjuffer)</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Radix balthica (Ovale poelslak)</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Rhantus suturalis</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Sciomyzidae sp.</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Sialis lutaria</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Sigara distincta</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Simuliidae sp.</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Sphaerium corneum (Gewone hoornschaal)</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Stagnicola palustris (Moeraspoelslak)</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Stagnicola sp. (vermoedelijk corvus)</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Stratiomyidae sp.</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Tanypodinae sp.1</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Tanypodinae sp.2</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Tanypodinae sp.3</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Tanytarsini sp.1</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Tanytarsini sp.2</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Theromyzon tessulatum (Eendebloedzuiger)</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Tipulidae sp. (pop)</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Tubificidae sp.</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Valvata cristata (Platte pluimdrager)</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Valvata piscinalis (Vijverpluimdrager)</w:t>
            </w:r>
          </w:p>
        </w:tc>
      </w:tr>
      <w:tr w:rsidR="0025114B" w:rsidRPr="00426343" w:rsidTr="000A126F">
        <w:trPr>
          <w:trHeight w:val="300"/>
        </w:trPr>
        <w:tc>
          <w:tcPr>
            <w:tcW w:w="5180" w:type="dxa"/>
            <w:tcBorders>
              <w:top w:val="nil"/>
              <w:left w:val="nil"/>
              <w:bottom w:val="nil"/>
              <w:right w:val="nil"/>
            </w:tcBorders>
            <w:shd w:val="clear" w:color="auto" w:fill="auto"/>
            <w:noWrap/>
            <w:vAlign w:val="bottom"/>
            <w:hideMark/>
          </w:tcPr>
          <w:p w:rsidR="0025114B" w:rsidRPr="00426343" w:rsidRDefault="0025114B" w:rsidP="000A126F">
            <w:pPr>
              <w:spacing w:after="0" w:line="240" w:lineRule="auto"/>
              <w:rPr>
                <w:rFonts w:asciiTheme="majorHAnsi" w:eastAsia="Times New Roman" w:hAnsiTheme="majorHAnsi" w:cs="Calibri"/>
                <w:bCs/>
                <w:i/>
                <w:iCs/>
                <w:color w:val="000000"/>
                <w:sz w:val="20"/>
                <w:szCs w:val="20"/>
                <w:lang w:eastAsia="nl-NL"/>
              </w:rPr>
            </w:pPr>
            <w:r w:rsidRPr="00426343">
              <w:rPr>
                <w:rFonts w:asciiTheme="majorHAnsi" w:eastAsia="Times New Roman" w:hAnsiTheme="majorHAnsi" w:cs="Calibri"/>
                <w:bCs/>
                <w:i/>
                <w:iCs/>
                <w:color w:val="000000"/>
                <w:sz w:val="20"/>
                <w:szCs w:val="20"/>
                <w:lang w:eastAsia="nl-NL"/>
              </w:rPr>
              <w:t>Viviparus contectus (Spitse moerasslak)</w:t>
            </w:r>
          </w:p>
        </w:tc>
      </w:tr>
    </w:tbl>
    <w:p w:rsidR="0025114B" w:rsidRPr="00426343" w:rsidRDefault="0025114B">
      <w:pPr>
        <w:rPr>
          <w:rFonts w:asciiTheme="majorHAnsi" w:eastAsiaTheme="majorEastAsia" w:hAnsiTheme="majorHAnsi" w:cstheme="majorBidi"/>
          <w:bCs/>
          <w:color w:val="76923C" w:themeColor="accent3" w:themeShade="BF"/>
          <w:sz w:val="20"/>
          <w:szCs w:val="20"/>
        </w:rPr>
      </w:pPr>
      <w:r w:rsidRPr="00426343">
        <w:rPr>
          <w:rFonts w:asciiTheme="majorHAnsi" w:hAnsiTheme="majorHAnsi"/>
          <w:sz w:val="20"/>
          <w:szCs w:val="20"/>
        </w:rPr>
        <w:br w:type="page"/>
      </w:r>
    </w:p>
    <w:p w:rsidR="0025114B" w:rsidRDefault="0025114B" w:rsidP="0025114B">
      <w:pPr>
        <w:pStyle w:val="Kop2"/>
      </w:pPr>
      <w:bookmarkStart w:id="33" w:name="_Toc358992462"/>
      <w:r>
        <w:lastRenderedPageBreak/>
        <w:t>Bijlage 3: Gevonden soorten per monster</w:t>
      </w:r>
      <w:bookmarkEnd w:id="33"/>
    </w:p>
    <w:p w:rsidR="006B15C8" w:rsidRDefault="006B15C8" w:rsidP="002952A5">
      <w:pPr>
        <w:rPr>
          <w:rFonts w:asciiTheme="majorHAnsi" w:hAnsiTheme="majorHAnsi"/>
        </w:rPr>
      </w:pPr>
    </w:p>
    <w:tbl>
      <w:tblPr>
        <w:tblW w:w="8866" w:type="dxa"/>
        <w:tblInd w:w="55" w:type="dxa"/>
        <w:tblCellMar>
          <w:left w:w="70" w:type="dxa"/>
          <w:right w:w="70" w:type="dxa"/>
        </w:tblCellMar>
        <w:tblLook w:val="04A0" w:firstRow="1" w:lastRow="0" w:firstColumn="1" w:lastColumn="0" w:noHBand="0" w:noVBand="1"/>
      </w:tblPr>
      <w:tblGrid>
        <w:gridCol w:w="866"/>
        <w:gridCol w:w="874"/>
        <w:gridCol w:w="1819"/>
        <w:gridCol w:w="992"/>
        <w:gridCol w:w="2694"/>
        <w:gridCol w:w="912"/>
        <w:gridCol w:w="709"/>
      </w:tblGrid>
      <w:tr w:rsidR="006B15C8" w:rsidRPr="006B15C8" w:rsidTr="006B15C8">
        <w:trPr>
          <w:trHeight w:val="210"/>
        </w:trPr>
        <w:tc>
          <w:tcPr>
            <w:tcW w:w="86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A2</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9</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 xml:space="preserve">Bithynia tentaculata </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21</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w:t>
            </w: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Dikerogammarus villosus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Dreissena polymorpha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Erotesis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roeseli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Tanypodinae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niervormige ogen</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A3</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 xml:space="preserve">Bithynia tentaculata </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17</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w:t>
            </w: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Chironomini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twee paar ogen schuin achter elkaar</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Enchytraeidae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roeseli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Lumbricidae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Sialis lutaria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A4</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Asellus aquaticus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19</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10</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Glyphotaelus pellucidus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Naididae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A5</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Asellus aquaticus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24</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9</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Chironomus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Thummi-plumosus, twee paar ogen boven elkaar</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Eloeophila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Lumbriculidae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Naididae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Orthocladiinae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Non-thummi-plumosus, twee paar versmolten ogen achter elkaar</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Orthocladiinae sp.2</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Non-thummi-plumosus, twee paar ogen achter elkaar</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Pisidium subtruncatum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Psychomyidae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 xml:space="preserve"> Psychomyia pusilla</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A6</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Anisus vortex</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53</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15</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Asellus aquaticus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Bathyomphalus contortus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Bithynia tentaculata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Chironomus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Thummi, twee paar ogen boven elkaar</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Chironomus sp.2</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Plumosus, twee paar ogen boven elkaar</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Erpobdella testacea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Helobdella stagnalis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Limnephilus sp.4</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Vermoedelijk</w:t>
            </w:r>
            <w:r w:rsidRPr="006B15C8">
              <w:rPr>
                <w:rFonts w:ascii="Cambria" w:eastAsia="Times New Roman" w:hAnsi="Cambria" w:cs="Calibri"/>
                <w:i/>
                <w:iCs/>
                <w:color w:val="000000"/>
                <w:sz w:val="14"/>
                <w:szCs w:val="14"/>
                <w:lang w:eastAsia="nl-NL"/>
              </w:rPr>
              <w:t xml:space="preserve"> Limnephilus subcentralis</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Parasitengona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Roodkleurig lichaam</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Planorbis planorbis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Pyrrhosoma nymphula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Radix balthica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Oude naam: </w:t>
            </w:r>
            <w:r w:rsidRPr="006B15C8">
              <w:rPr>
                <w:rFonts w:ascii="Cambria" w:eastAsia="Times New Roman" w:hAnsi="Cambria" w:cs="Calibri"/>
                <w:i/>
                <w:iCs/>
                <w:color w:val="000000"/>
                <w:sz w:val="14"/>
                <w:szCs w:val="14"/>
                <w:lang w:eastAsia="nl-NL"/>
              </w:rPr>
              <w:t>Radix ovata</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Tanypodinae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niervormige ogen</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Tubificidae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Default="006B15C8" w:rsidP="006B15C8">
            <w:pPr>
              <w:spacing w:after="0" w:line="240" w:lineRule="auto"/>
              <w:rPr>
                <w:rFonts w:ascii="Cambria" w:eastAsia="Times New Roman" w:hAnsi="Cambria" w:cs="Calibri"/>
                <w:color w:val="000000"/>
                <w:sz w:val="14"/>
                <w:szCs w:val="14"/>
                <w:lang w:eastAsia="nl-NL"/>
              </w:rPr>
            </w:pPr>
          </w:p>
          <w:p w:rsidR="006B15C8" w:rsidRDefault="006B15C8" w:rsidP="006B15C8">
            <w:pPr>
              <w:spacing w:after="0" w:line="240" w:lineRule="auto"/>
              <w:rPr>
                <w:rFonts w:ascii="Cambria" w:eastAsia="Times New Roman" w:hAnsi="Cambria" w:cs="Calibri"/>
                <w:color w:val="000000"/>
                <w:sz w:val="14"/>
                <w:szCs w:val="14"/>
                <w:lang w:eastAsia="nl-NL"/>
              </w:rPr>
            </w:pPr>
          </w:p>
          <w:p w:rsidR="006B15C8" w:rsidRDefault="006B15C8" w:rsidP="006B15C8">
            <w:pPr>
              <w:spacing w:after="0" w:line="240" w:lineRule="auto"/>
              <w:rPr>
                <w:rFonts w:ascii="Cambria" w:eastAsia="Times New Roman" w:hAnsi="Cambria" w:cs="Calibri"/>
                <w:color w:val="000000"/>
                <w:sz w:val="14"/>
                <w:szCs w:val="14"/>
                <w:lang w:eastAsia="nl-NL"/>
              </w:rPr>
            </w:pPr>
          </w:p>
          <w:p w:rsidR="006B15C8" w:rsidRDefault="006B15C8" w:rsidP="006B15C8">
            <w:pPr>
              <w:spacing w:after="0" w:line="240" w:lineRule="auto"/>
              <w:rPr>
                <w:rFonts w:ascii="Cambria" w:eastAsia="Times New Roman" w:hAnsi="Cambria" w:cs="Calibri"/>
                <w:color w:val="000000"/>
                <w:sz w:val="14"/>
                <w:szCs w:val="14"/>
                <w:lang w:eastAsia="nl-NL"/>
              </w:rPr>
            </w:pPr>
          </w:p>
          <w:p w:rsidR="006B15C8" w:rsidRDefault="006B15C8" w:rsidP="006B15C8">
            <w:pPr>
              <w:spacing w:after="0" w:line="240" w:lineRule="auto"/>
              <w:rPr>
                <w:rFonts w:ascii="Cambria" w:eastAsia="Times New Roman" w:hAnsi="Cambria" w:cs="Calibri"/>
                <w:color w:val="000000"/>
                <w:sz w:val="14"/>
                <w:szCs w:val="14"/>
                <w:lang w:eastAsia="nl-NL"/>
              </w:rPr>
            </w:pPr>
          </w:p>
          <w:p w:rsidR="006B15C8" w:rsidRDefault="006B15C8" w:rsidP="006B15C8">
            <w:pPr>
              <w:spacing w:after="0" w:line="240" w:lineRule="auto"/>
              <w:rPr>
                <w:rFonts w:ascii="Cambria" w:eastAsia="Times New Roman" w:hAnsi="Cambria" w:cs="Calibri"/>
                <w:color w:val="000000"/>
                <w:sz w:val="14"/>
                <w:szCs w:val="14"/>
                <w:lang w:eastAsia="nl-NL"/>
              </w:rPr>
            </w:pPr>
          </w:p>
          <w:p w:rsidR="006B15C8" w:rsidRDefault="006B15C8" w:rsidP="006B15C8">
            <w:pPr>
              <w:spacing w:after="0" w:line="240" w:lineRule="auto"/>
              <w:rPr>
                <w:rFonts w:ascii="Cambria" w:eastAsia="Times New Roman" w:hAnsi="Cambria" w:cs="Calibri"/>
                <w:color w:val="000000"/>
                <w:sz w:val="14"/>
                <w:szCs w:val="14"/>
                <w:lang w:eastAsia="nl-NL"/>
              </w:rPr>
            </w:pPr>
          </w:p>
          <w:p w:rsidR="006B15C8" w:rsidRDefault="006B15C8" w:rsidP="006B15C8">
            <w:pPr>
              <w:spacing w:after="0" w:line="240" w:lineRule="auto"/>
              <w:rPr>
                <w:rFonts w:ascii="Cambria" w:eastAsia="Times New Roman" w:hAnsi="Cambria" w:cs="Calibri"/>
                <w:color w:val="000000"/>
                <w:sz w:val="14"/>
                <w:szCs w:val="14"/>
                <w:lang w:eastAsia="nl-NL"/>
              </w:rPr>
            </w:pPr>
          </w:p>
          <w:p w:rsidR="006B15C8" w:rsidRDefault="006B15C8" w:rsidP="006B15C8">
            <w:pPr>
              <w:spacing w:after="0" w:line="240" w:lineRule="auto"/>
              <w:rPr>
                <w:rFonts w:ascii="Cambria" w:eastAsia="Times New Roman" w:hAnsi="Cambria" w:cs="Calibri"/>
                <w:color w:val="000000"/>
                <w:sz w:val="14"/>
                <w:szCs w:val="14"/>
                <w:lang w:eastAsia="nl-NL"/>
              </w:rPr>
            </w:pPr>
          </w:p>
          <w:p w:rsidR="006B15C8" w:rsidRDefault="006B15C8" w:rsidP="006B15C8">
            <w:pPr>
              <w:spacing w:after="0" w:line="240" w:lineRule="auto"/>
              <w:rPr>
                <w:rFonts w:ascii="Cambria" w:eastAsia="Times New Roman" w:hAnsi="Cambria" w:cs="Calibri"/>
                <w:color w:val="000000"/>
                <w:sz w:val="14"/>
                <w:szCs w:val="14"/>
                <w:lang w:eastAsia="nl-NL"/>
              </w:rPr>
            </w:pPr>
          </w:p>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lastRenderedPageBreak/>
              <w:t>Monster A8</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Ceratopogonidae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Lang en kaal lichaam</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58</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10</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Ephemera vulgata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Erpobdella testacea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17</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pulex</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roeseli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Glyphotaelus pellucidus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Limnephilus sp.5</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Vermoedelijk</w:t>
            </w:r>
            <w:r w:rsidRPr="006B15C8">
              <w:rPr>
                <w:rFonts w:ascii="Cambria" w:eastAsia="Times New Roman" w:hAnsi="Cambria" w:cs="Calibri"/>
                <w:i/>
                <w:iCs/>
                <w:color w:val="000000"/>
                <w:sz w:val="14"/>
                <w:szCs w:val="14"/>
                <w:lang w:eastAsia="nl-NL"/>
              </w:rPr>
              <w:t xml:space="preserve"> Limnephilus coenosus</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Tanypodinae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niervormige ogen</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Tanytarsini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Twee paar ogen boven elkaar, lange antennes</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Tubificidae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A16</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Anabolia nervosa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137</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21</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Athripsodes aterrimus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Bathyomphalus contortus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Calopteryx splendens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Ceratopogonidae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Lang en kaal lichaam</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Echinogammarus berrilloni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Enchytraeidae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Ephemera vulgata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Galba truncatula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pulex</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28</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roeseli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Haplotaxidae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Heleobia stagnorum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Ischnura pumilio</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Limoniidae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Pisidium subtruncatum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9</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Simuliidae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Sphaerium corneum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8</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Tanypodinae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niervormige ogen</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Tanytarsini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Twee paar ogen boven elkaar, lange antennes</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Tubificidae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B2</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Dreissena polymorpha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roeseli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Glyphotaelius pellucidus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Limnephilus sp.4</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Limnephilus subcentralis</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B3</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8</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Bithynia tentaculata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33</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11</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Ceratopogonidae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Lang en kaal lichaam</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Chironomini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twee paar ogen schuin achter elkaar</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Enchytraeidae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roeseli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Glossiphonia complanata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Haliplidae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Libellula fulva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Limoniidae</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Mystacides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Sphaerium corneum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Default="006B15C8" w:rsidP="006B15C8">
            <w:pPr>
              <w:spacing w:after="0" w:line="240" w:lineRule="auto"/>
              <w:rPr>
                <w:rFonts w:ascii="Cambria" w:eastAsia="Times New Roman" w:hAnsi="Cambria" w:cs="Calibri"/>
                <w:color w:val="000000"/>
                <w:sz w:val="14"/>
                <w:szCs w:val="14"/>
                <w:lang w:eastAsia="nl-NL"/>
              </w:rPr>
            </w:pPr>
          </w:p>
          <w:p w:rsidR="006B15C8" w:rsidRDefault="006B15C8" w:rsidP="006B15C8">
            <w:pPr>
              <w:spacing w:after="0" w:line="240" w:lineRule="auto"/>
              <w:rPr>
                <w:rFonts w:ascii="Cambria" w:eastAsia="Times New Roman" w:hAnsi="Cambria" w:cs="Calibri"/>
                <w:color w:val="000000"/>
                <w:sz w:val="14"/>
                <w:szCs w:val="14"/>
                <w:lang w:eastAsia="nl-NL"/>
              </w:rPr>
            </w:pPr>
          </w:p>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B4</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Bithyinia tentaculata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21</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Galba truncatula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Glyphotaelius pellucidus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Haliplidae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Hydroporus palustris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Ischnura pumilio</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Radix balthica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Oude naam: </w:t>
            </w:r>
            <w:r w:rsidRPr="006B15C8">
              <w:rPr>
                <w:rFonts w:ascii="Cambria" w:eastAsia="Times New Roman" w:hAnsi="Cambria" w:cs="Calibri"/>
                <w:i/>
                <w:iCs/>
                <w:color w:val="000000"/>
                <w:sz w:val="14"/>
                <w:szCs w:val="14"/>
                <w:lang w:eastAsia="nl-NL"/>
              </w:rPr>
              <w:t>Radix ovata</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B5</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Anacaena limbata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22</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11</w:t>
            </w: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Asellus aquaticus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Chironomus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Thummi, twee paar ogen boven elkaar</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Haemopis sanguisuga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Haplotaxidae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Hydroporus palustris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Limoniidae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Pisidium subtruncatum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Psychomyiidae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 xml:space="preserve"> Psychomyia pusilla</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Sphaerium corneum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Tanypodinae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niervormige ogen</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B6</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Anabolia nervosa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27</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11</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Anisus vortex</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Asellus aquaticus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Chironomidae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 soort onbekend</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Chironomus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Thummi, twee paar ogen boven elkaar</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Chironomus sp.2</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Plumosus, twee paar ogen boven elkaar</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Limnephilus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Limnephilus rhombicus</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Lumbriculidae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Lymnaea stagnalis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Naididae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Radix balthica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Oude naam: </w:t>
            </w:r>
            <w:r w:rsidRPr="006B15C8">
              <w:rPr>
                <w:rFonts w:ascii="Cambria" w:eastAsia="Times New Roman" w:hAnsi="Cambria" w:cs="Calibri"/>
                <w:i/>
                <w:iCs/>
                <w:color w:val="000000"/>
                <w:sz w:val="14"/>
                <w:szCs w:val="14"/>
                <w:lang w:eastAsia="nl-NL"/>
              </w:rPr>
              <w:t>Radix ovata</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Tanypodinae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niervormige ogen</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C1</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Anabolia nervosa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46</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17</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Caenis robusta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Calopteryx splendens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Coenagrion puella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8</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Corbicula fluminea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Corophium curvispinum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Ephemera vulgata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Erotesis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roeseli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Gerris lacustris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Glyphotaelius pellucidus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Gomphus pulchellus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Limnephilus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Limnephilus rhombicus</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Mystacides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Physella acuta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Tanypodinae sp.3</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Non-thummi-plumosus, een paar grote ogen, lichaamsbeharing</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Tanytarsini sp.2</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Non-thummi-plumosus, twee paar ogen boven elkaar, heel klein</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Default="006B15C8"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Pr="006B15C8" w:rsidRDefault="00C5013D" w:rsidP="006B15C8">
            <w:pPr>
              <w:spacing w:after="0" w:line="240" w:lineRule="auto"/>
              <w:jc w:val="center"/>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lastRenderedPageBreak/>
              <w:t>Monster C2</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Dreissena polymorpha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22</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roeseli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Orconectes limosus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Orthocladiinae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Non-thummi-plumosus, twee paar versmolten ogen achter elkaar</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Stagnicola palustris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Tanytarsini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larf</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Twee paar ogen boven elkaar, lange antennes</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C3</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Bithynia tentaculata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37</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Ceratopogonidae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Lang en kaal lichaam</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Chironomidae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roeseli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Glossiphonia complanata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Leptocerus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Naididae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Sphaerium corneum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C4</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Anisus vorticulus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46</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17</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Asellus aquaticus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Bithynia leachii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Bithynia tentaculata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Centroptilum luteolum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Ceratopogonidae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Lang en kaal lichaam</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Galba truncatula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Gerris lacustris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Glyphotaelius pellucidus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Gyrinus substriatus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Haliplus confinis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Hydroporus palustris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Orthocladiinae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Non-thummi-plumosus, twee paar versmolten ogen achter elkaar</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Pisidium subtruncatum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Stagnicola palustris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Tanypodinae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niervormige ogen</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Valvata cristata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C5</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Asellus aquaticus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60</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15</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Glossiphonia complanata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Helophorus aquaticus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Helophorus griseus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Hydrobius fuscipes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16</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Hydroporus palustris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Hydroporus pictus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8</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Hydroporus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Nemoura cinerea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Parasitengona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Roodkleurig lichaam</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Pisidium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Pisidium casertanum</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Pisidium subtruncatum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Rhantus suturalis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Tanypodinae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niervormige ogen</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Tanytarsini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Twee paar ogen boven elkaar, lange antennes</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Default="006B15C8"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Pr="006B15C8" w:rsidRDefault="00C5013D" w:rsidP="006B15C8">
            <w:pPr>
              <w:spacing w:after="0" w:line="240" w:lineRule="auto"/>
              <w:jc w:val="center"/>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lastRenderedPageBreak/>
              <w:t>Monster C6</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Anisus vortex</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61</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14</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Bathyomphalus contortus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10</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Chironomidae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Chironomus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Gerris lacustris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Glossiphonia complanata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Haliplus confinis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Helobdella stagnalis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Limnephilus sp.4</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Limnephilus subcentralis</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Lymnaea stagnalis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Naididae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Parasitengona sp.2</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Groenkleurig lichaam</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Planorbarius corneus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28</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Radix balthica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Oude naam: </w:t>
            </w:r>
            <w:r w:rsidRPr="006B15C8">
              <w:rPr>
                <w:rFonts w:ascii="Cambria" w:eastAsia="Times New Roman" w:hAnsi="Cambria" w:cs="Calibri"/>
                <w:i/>
                <w:iCs/>
                <w:color w:val="000000"/>
                <w:sz w:val="14"/>
                <w:szCs w:val="14"/>
                <w:lang w:eastAsia="nl-NL"/>
              </w:rPr>
              <w:t>Radix ovata</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Tanypodinae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C7</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Asellus aquaticus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174</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26</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Athripsodes aterrimus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Bithynia tentaculata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Calopteryx splendens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Centroptilum pennulatum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Coenagrion puella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Corbicula fluminea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Ephemera vulgata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pulex</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28</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roeseli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Gerris lacustris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Haplotaxidae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Ischnura pumilio</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Isotomidae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Blauwkleurig lichaam</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Limnephilus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Limnephilus rhombicus</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Lymnaea stagnalis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Naididae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Notonecta glauca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Physella acuta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Piscicola geometra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Pisidium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17</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Potamopyrgus antipodarum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Sialis lutaria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19</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Tanypodinae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niervormige ogen</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Tanytarsini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Twee paar ogen boven elkaar, lange antennes</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Tubificidae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Default="006B15C8"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Default="00C5013D" w:rsidP="006B15C8">
            <w:pPr>
              <w:spacing w:after="0" w:line="240" w:lineRule="auto"/>
              <w:jc w:val="center"/>
              <w:rPr>
                <w:rFonts w:ascii="Cambria" w:eastAsia="Times New Roman" w:hAnsi="Cambria" w:cs="Calibri"/>
                <w:color w:val="000000"/>
                <w:sz w:val="14"/>
                <w:szCs w:val="14"/>
                <w:lang w:eastAsia="nl-NL"/>
              </w:rPr>
            </w:pPr>
          </w:p>
          <w:p w:rsidR="00C5013D" w:rsidRPr="006B15C8" w:rsidRDefault="00C5013D" w:rsidP="006B15C8">
            <w:pPr>
              <w:spacing w:after="0" w:line="240" w:lineRule="auto"/>
              <w:jc w:val="center"/>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lastRenderedPageBreak/>
              <w:t>Monster C8</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8</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Anabolia nervosa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268</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22</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Ephemera vulgata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Erotesis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Erpobdella testacea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58</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pulex</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roeseli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Gerris lacustris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Glossiphonia complanata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Limnephilus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Limnephilus rhombicus</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8</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Limnephilus sp.2</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Limnephilus lunatus</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Limnephilus sp.3</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Limnephilus decipiens</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Limnephilus sp.4</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Limnephilus subcentralis</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Nemoura cinerea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Orthocladiinae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Non-thummi-plumosus, twee paar versmolten ogen achter elkaar</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Parasitengona sp.2</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Groenkleurig lichaam</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Potamopyrgus antipodarum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9</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Stagnicola palustris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Tanypodinae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niervormige ogen</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Tanypodinae sp.2</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niervormige ogen, lange antenne</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Tanytarsini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Twee paar ogen boven elkaar, lange antennes</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Tanytarsini sp.2</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Non-thummi-plumosus, twee paar ogen boven elkaar, heel klein</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Tipulidae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C9</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Anabolia nervosa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81</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19</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Anisus vortex</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Anisus vorticulus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Bithynia tentaculata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Ceratopogonidae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Lang en kaal lichaam</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Enchytraeidae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Erpobdella octoculata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pulex</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18</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roeseli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Glossiphonia complanata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Hydropsyche saxonica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Limnephilus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Limnephilus rhombicus</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Limnephilus sp.2</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Limnephilus lunatus</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Nepa cinerea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Physa fontinalis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Planorbarius corneus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Sphaerium corneum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Theromyzon tessulatum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Valvata piscinalis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Default="006B15C8"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Pr="006B15C8" w:rsidRDefault="00C5013D"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lastRenderedPageBreak/>
              <w:t>Monster C10</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Bithynia tentaculata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69</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17</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Brachytron pratense</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Calopteryx splendens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Coenagrion puella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Dytiscus marginalis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Enchytraeidae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Ephemera vulgata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27</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roeseli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Gerris lacustris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Libellula fulva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Lymnaea stagnalis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Lype phaeopa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Naididae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Sialis lutaria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Sphaerium corneum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8</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Tanypodinae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niervormige ogen</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Tanypodinae sp.3</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Non-thummi-plumosus, een paar grote ogen, lichaamsbeharing</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C11</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Anabolia nervosa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111</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24</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Anisus vortex</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Bithynia tentaculata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Caenis horaria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Ceratopogonidae sp.2</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Haren op achterlichaam</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Chaoboridae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Echinogammarus berrilloni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Enchytraeidae</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pulex</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roeseli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Glyphotaelius pellucidus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Gyraulus crista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Gyrinus substriatus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Halesus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Hydropsyche saxonica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Ilyocoris cimicoides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Ischnura pumilio</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larve </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Limnephilus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Limnephilus rhombicus</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Lymnaea stagnalis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Orthocladiinae sp.2</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Non-thummi-plumosus, twee paar ogen achter elkaar</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Parasitengona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Roodkleurig lichaam</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17</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Potamopyrgus antipodarum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Sigara distincta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Tanypodinae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niervormige ogen</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Default="006B15C8"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Pr="006B15C8" w:rsidRDefault="00C5013D"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lastRenderedPageBreak/>
              <w:t>Monster C12</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Anisus vortex</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90</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24</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Asellus aquaticus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Bithynia leachii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Bithynia tentaculata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Enchytraeidae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Ephemera vulgata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pulex</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8</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roeseli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Haplotaxidae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Hydropsyche saxonica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Lymnaea stagnalis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Myxas glutinosa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Orthocladiinae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Non-thummi-plumosus, twee paar versmolten ogen achter elkaar</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Planorbarius corneus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8</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Planorbis carinatus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Radix balthica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Oude naam: </w:t>
            </w:r>
            <w:r w:rsidRPr="006B15C8">
              <w:rPr>
                <w:rFonts w:ascii="Cambria" w:eastAsia="Times New Roman" w:hAnsi="Cambria" w:cs="Calibri"/>
                <w:i/>
                <w:iCs/>
                <w:color w:val="000000"/>
                <w:sz w:val="14"/>
                <w:szCs w:val="14"/>
                <w:lang w:eastAsia="nl-NL"/>
              </w:rPr>
              <w:t>Radix ovata</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Sciomyzidae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Sialis lutaria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Sphaerium corneum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Tanypodinae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niervormige ogen</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Tanytarsini sp.2</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Non-thummi-plumosus, twee paar ogen boven elkaar, heel klein</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Valvata piscinalis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Viviparus contectus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single" w:sz="4" w:space="0" w:color="auto"/>
              <w:right w:val="nil"/>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 </w:t>
            </w:r>
          </w:p>
        </w:tc>
        <w:tc>
          <w:tcPr>
            <w:tcW w:w="874" w:type="dxa"/>
            <w:tcBorders>
              <w:top w:val="nil"/>
              <w:left w:val="nil"/>
              <w:bottom w:val="single" w:sz="4" w:space="0" w:color="auto"/>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1819" w:type="dxa"/>
            <w:tcBorders>
              <w:top w:val="nil"/>
              <w:left w:val="nil"/>
              <w:bottom w:val="single" w:sz="4" w:space="0" w:color="auto"/>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 </w:t>
            </w:r>
          </w:p>
        </w:tc>
        <w:tc>
          <w:tcPr>
            <w:tcW w:w="992" w:type="dxa"/>
            <w:tcBorders>
              <w:top w:val="nil"/>
              <w:left w:val="nil"/>
              <w:bottom w:val="single" w:sz="4" w:space="0" w:color="auto"/>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single" w:sz="4" w:space="0" w:color="auto"/>
              <w:right w:val="nil"/>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709" w:type="dxa"/>
            <w:tcBorders>
              <w:top w:val="nil"/>
              <w:left w:val="nil"/>
              <w:bottom w:val="single" w:sz="4" w:space="0" w:color="auto"/>
              <w:right w:val="nil"/>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r>
      <w:tr w:rsidR="006B15C8" w:rsidRPr="006B15C8" w:rsidTr="006B15C8">
        <w:trPr>
          <w:trHeight w:val="210"/>
        </w:trPr>
        <w:tc>
          <w:tcPr>
            <w:tcW w:w="86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C13</w:t>
            </w: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Anabolia nervosa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185</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25</w:t>
            </w: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Ancylus fluviatilis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Anisus vorticulus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Bithynia leachii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Bithynia tentaculata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Calopteryx splendens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Chironomini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twee paar ogen schuin achter elkaar</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18</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Corbicula fluminea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Enchytraeidae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Ephemera vulgata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6</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pulex</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roeseli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Gyrinus substriatus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Hydropsyche saxonica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Limnephilus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Limnephilus rhombicus</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Limnephilus sp.3</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Limnephilus decipiens</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Lymnaea stagnalis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Notonecta glauca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Potamopyrgus antipodarum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Radix balthica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Oude naam: </w:t>
            </w:r>
            <w:r w:rsidRPr="006B15C8">
              <w:rPr>
                <w:rFonts w:ascii="Cambria" w:eastAsia="Times New Roman" w:hAnsi="Cambria" w:cs="Calibri"/>
                <w:i/>
                <w:iCs/>
                <w:color w:val="000000"/>
                <w:sz w:val="14"/>
                <w:szCs w:val="14"/>
                <w:lang w:eastAsia="nl-NL"/>
              </w:rPr>
              <w:t>Radix ovata</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Stagnicola palustris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Stratiomyidae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Tanypodinae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niervormige ogen</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Tanytarsini sp.2</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Non-thummi-plumosus, twee paar ogen boven elkaar, heel klein</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Default="006B15C8"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Default="00C5013D" w:rsidP="006B15C8">
            <w:pPr>
              <w:spacing w:after="0" w:line="240" w:lineRule="auto"/>
              <w:rPr>
                <w:rFonts w:ascii="Cambria" w:eastAsia="Times New Roman" w:hAnsi="Cambria" w:cs="Calibri"/>
                <w:color w:val="000000"/>
                <w:sz w:val="14"/>
                <w:szCs w:val="14"/>
                <w:lang w:eastAsia="nl-NL"/>
              </w:rPr>
            </w:pPr>
          </w:p>
          <w:p w:rsidR="00C5013D" w:rsidRPr="006B15C8" w:rsidRDefault="00C5013D"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lastRenderedPageBreak/>
              <w:t>Monster C14</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Anabolia nervosa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113</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21</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Bithynia tentaculata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Chaoboridae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 soort onbekend</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Chironomidae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 soort onbekend</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Dryops luridus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Ephemera vulgata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pulex</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Heleobia stagnorum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Isotomidae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Blauwkleurig lichaam</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Isotomidae sp.2</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Witkleurig lichaam</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Libellula fulva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28</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Limnephilus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Limnephilus rhombicus</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9</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Limnephilus sp.3</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Limnephilus decipiens</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Naididae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Orthocladiinae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Non-thummi-plumosus, twee paar versmolten ogen achter elkaar</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Parasitengona sp.3</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Bruinkleurig lichaam</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Potamopyrgus antipodarum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9</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Radix balthica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Oude naam: </w:t>
            </w:r>
            <w:r w:rsidRPr="006B15C8">
              <w:rPr>
                <w:rFonts w:ascii="Cambria" w:eastAsia="Times New Roman" w:hAnsi="Cambria" w:cs="Calibri"/>
                <w:i/>
                <w:iCs/>
                <w:color w:val="000000"/>
                <w:sz w:val="14"/>
                <w:szCs w:val="14"/>
                <w:lang w:eastAsia="nl-NL"/>
              </w:rPr>
              <w:t>Radix ovata</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Sialis lutaria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Stagnicola corvus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Stagnicola palustris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Tanypodinae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niervormige ogen</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C15</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Limnephilus sp.2</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Limnephilus lunatus</w:t>
            </w:r>
          </w:p>
        </w:tc>
        <w:tc>
          <w:tcPr>
            <w:tcW w:w="91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51</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Nematoda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Paroecetis struckii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48</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Potamopyrgus antipodarum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bl>
    <w:p w:rsidR="009B54CD" w:rsidRDefault="009B54CD">
      <w:r>
        <w:br w:type="page"/>
      </w:r>
    </w:p>
    <w:tbl>
      <w:tblPr>
        <w:tblW w:w="8866" w:type="dxa"/>
        <w:tblInd w:w="55" w:type="dxa"/>
        <w:tblCellMar>
          <w:left w:w="70" w:type="dxa"/>
          <w:right w:w="70" w:type="dxa"/>
        </w:tblCellMar>
        <w:tblLook w:val="04A0" w:firstRow="1" w:lastRow="0" w:firstColumn="1" w:lastColumn="0" w:noHBand="0" w:noVBand="1"/>
      </w:tblPr>
      <w:tblGrid>
        <w:gridCol w:w="866"/>
        <w:gridCol w:w="874"/>
        <w:gridCol w:w="1819"/>
        <w:gridCol w:w="992"/>
        <w:gridCol w:w="2694"/>
        <w:gridCol w:w="912"/>
        <w:gridCol w:w="709"/>
      </w:tblGrid>
      <w:tr w:rsidR="006B15C8" w:rsidRPr="006B15C8" w:rsidTr="009B54CD">
        <w:trPr>
          <w:trHeight w:val="210"/>
        </w:trPr>
        <w:tc>
          <w:tcPr>
            <w:tcW w:w="866" w:type="dxa"/>
            <w:tcBorders>
              <w:top w:val="nil"/>
              <w:left w:val="nil"/>
              <w:bottom w:val="single" w:sz="4" w:space="0" w:color="auto"/>
              <w:right w:val="nil"/>
            </w:tcBorders>
            <w:shd w:val="clear" w:color="auto" w:fill="auto"/>
            <w:noWrap/>
            <w:vAlign w:val="center"/>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nil"/>
            </w:tcBorders>
            <w:shd w:val="clear" w:color="auto" w:fill="auto"/>
            <w:noWrap/>
            <w:vAlign w:val="bottom"/>
          </w:tcPr>
          <w:p w:rsidR="006B15C8" w:rsidRPr="006B15C8" w:rsidRDefault="006B15C8" w:rsidP="006B15C8">
            <w:pPr>
              <w:spacing w:after="0" w:line="240" w:lineRule="auto"/>
              <w:rPr>
                <w:rFonts w:ascii="Cambria" w:eastAsia="Times New Roman" w:hAnsi="Cambria" w:cs="Calibri"/>
                <w:color w:val="000000"/>
                <w:sz w:val="14"/>
                <w:szCs w:val="14"/>
                <w:u w:val="single"/>
                <w:lang w:eastAsia="nl-NL"/>
              </w:rPr>
            </w:pPr>
          </w:p>
        </w:tc>
        <w:tc>
          <w:tcPr>
            <w:tcW w:w="1819" w:type="dxa"/>
            <w:tcBorders>
              <w:top w:val="nil"/>
              <w:left w:val="nil"/>
              <w:bottom w:val="single" w:sz="4" w:space="0" w:color="auto"/>
              <w:right w:val="nil"/>
            </w:tcBorders>
            <w:shd w:val="clear" w:color="auto" w:fill="auto"/>
            <w:noWrap/>
            <w:vAlign w:val="bottom"/>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single" w:sz="4" w:space="0" w:color="auto"/>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single" w:sz="4" w:space="0" w:color="auto"/>
              <w:right w:val="nil"/>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709" w:type="dxa"/>
            <w:tcBorders>
              <w:top w:val="nil"/>
              <w:left w:val="nil"/>
              <w:bottom w:val="single" w:sz="4" w:space="0" w:color="auto"/>
              <w:right w:val="nil"/>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r>
      <w:tr w:rsidR="006B15C8" w:rsidRPr="006B15C8" w:rsidTr="006B15C8">
        <w:trPr>
          <w:trHeight w:val="210"/>
        </w:trPr>
        <w:tc>
          <w:tcPr>
            <w:tcW w:w="86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C16</w:t>
            </w: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Apataniidae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116</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26</w:t>
            </w: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Asellus aquaticus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Athripsodes aterrimus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Calopteryx splendens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Ceratopogonidae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Lang en kaal lichaam</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Curculionidae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Echinogammarus berrilloni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Ephemera danica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Ephemera vulgata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pulex</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roeseli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Isotomidae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Blauwkleurig lichaam</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Limnephilus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Limnephilus rhombicus</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Limnephilus sp.3</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Limnephilus decipiens</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Naididae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Nemoura cinerea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Orthocladiinae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Non-thummi-plumosus, twee paar versmolten ogen achter elkaar</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Parasitengona sp.2</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Groenkleurig lichaam</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Pisidium sp.2</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Pisidium supinum</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Pisidium subtruncatum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Potamopyrgus antipodarum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8</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Sialis lutaria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Sphaerium corneum</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Tanypodinae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niervormige ogen</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Tanypodinae sp.2</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niervormige ogen, lange antenne</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9</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Tanytarsini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Twee paar ogen boven elkaar, lange antennes</w:t>
            </w:r>
          </w:p>
        </w:tc>
        <w:tc>
          <w:tcPr>
            <w:tcW w:w="912"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87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181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p>
        </w:tc>
        <w:tc>
          <w:tcPr>
            <w:tcW w:w="99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2694"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912"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tcBorders>
              <w:top w:val="nil"/>
              <w:left w:val="nil"/>
              <w:bottom w:val="nil"/>
              <w:right w:val="nil"/>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Monster C17</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Aantal</w:t>
            </w:r>
          </w:p>
        </w:tc>
        <w:tc>
          <w:tcPr>
            <w:tcW w:w="181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i/>
                <w:iCs/>
                <w:color w:val="000000"/>
                <w:sz w:val="14"/>
                <w:szCs w:val="14"/>
                <w:lang w:eastAsia="nl-NL"/>
              </w:rPr>
            </w:pPr>
            <w:r w:rsidRPr="006B15C8">
              <w:rPr>
                <w:rFonts w:ascii="Cambria" w:eastAsia="Times New Roman" w:hAnsi="Cambria" w:cs="Calibri"/>
                <w:b/>
                <w:bCs/>
                <w:i/>
                <w:iCs/>
                <w:color w:val="000000"/>
                <w:sz w:val="14"/>
                <w:szCs w:val="14"/>
                <w:lang w:eastAsia="nl-NL"/>
              </w:rPr>
              <w:t xml:space="preserve">Soort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Fase</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Opmerkingen</w:t>
            </w:r>
          </w:p>
        </w:tc>
        <w:tc>
          <w:tcPr>
            <w:tcW w:w="912"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exemplaren</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r w:rsidRPr="006B15C8">
              <w:rPr>
                <w:rFonts w:ascii="Cambria" w:eastAsia="Times New Roman" w:hAnsi="Cambria" w:cs="Calibri"/>
                <w:b/>
                <w:bCs/>
                <w:color w:val="000000"/>
                <w:sz w:val="14"/>
                <w:szCs w:val="14"/>
                <w:lang w:eastAsia="nl-NL"/>
              </w:rPr>
              <w:t>Totaal soorten</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Anabolia nervosa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110</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B15C8" w:rsidRPr="006B15C8" w:rsidRDefault="006B15C8" w:rsidP="006B15C8">
            <w:pPr>
              <w:spacing w:after="0" w:line="240" w:lineRule="auto"/>
              <w:jc w:val="center"/>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17</w:t>
            </w: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Asellus aquaticus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Chironomidae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pop, soort onbekend</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Chironomini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twee paar ogen schuin achter elkaar</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Dugesia lugubris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Ephemera vulgata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53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pulex</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17</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Gammarus roeseli</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juveniel &amp; volwassen</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Glyphotaelius pellucidus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Gyrinus substriatus</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center"/>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Limnephilus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xml:space="preserve">Vermoedelijk </w:t>
            </w:r>
            <w:r w:rsidRPr="006B15C8">
              <w:rPr>
                <w:rFonts w:ascii="Cambria" w:eastAsia="Times New Roman" w:hAnsi="Cambria" w:cs="Calibri"/>
                <w:i/>
                <w:iCs/>
                <w:color w:val="000000"/>
                <w:sz w:val="14"/>
                <w:szCs w:val="14"/>
                <w:lang w:eastAsia="nl-NL"/>
              </w:rPr>
              <w:t>Limnephilus rhombicus</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Nemoura cinerea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3</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Parasitengona sp.3</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Bruinkleurig lichaam</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Polycelis hepta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1</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Sialis lutaria</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7</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Tanypodinae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Non thummi-plumosus, niervormige ogen</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2</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Tanytarsini sp.1</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larve</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Twee paar ogen boven elkaar, lange antennes</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r w:rsidR="006B15C8" w:rsidRPr="006B15C8" w:rsidTr="006B15C8">
        <w:trPr>
          <w:trHeight w:val="210"/>
        </w:trPr>
        <w:tc>
          <w:tcPr>
            <w:tcW w:w="866" w:type="dxa"/>
            <w:vMerge/>
            <w:tcBorders>
              <w:top w:val="single" w:sz="4" w:space="0" w:color="auto"/>
              <w:left w:val="single" w:sz="4" w:space="0" w:color="auto"/>
              <w:bottom w:val="single" w:sz="4" w:space="0" w:color="auto"/>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b/>
                <w:bCs/>
                <w:color w:val="000000"/>
                <w:sz w:val="14"/>
                <w:szCs w:val="14"/>
                <w:lang w:eastAsia="nl-NL"/>
              </w:rPr>
            </w:pPr>
          </w:p>
        </w:tc>
        <w:tc>
          <w:tcPr>
            <w:tcW w:w="87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4</w:t>
            </w:r>
          </w:p>
        </w:tc>
        <w:tc>
          <w:tcPr>
            <w:tcW w:w="1819"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i/>
                <w:iCs/>
                <w:color w:val="000000"/>
                <w:sz w:val="14"/>
                <w:szCs w:val="14"/>
                <w:lang w:eastAsia="nl-NL"/>
              </w:rPr>
            </w:pPr>
            <w:r w:rsidRPr="006B15C8">
              <w:rPr>
                <w:rFonts w:ascii="Cambria" w:eastAsia="Times New Roman" w:hAnsi="Cambria" w:cs="Calibri"/>
                <w:i/>
                <w:iCs/>
                <w:color w:val="000000"/>
                <w:sz w:val="14"/>
                <w:szCs w:val="14"/>
                <w:lang w:eastAsia="nl-NL"/>
              </w:rPr>
              <w:t>Tubificidae sp.</w:t>
            </w:r>
          </w:p>
        </w:tc>
        <w:tc>
          <w:tcPr>
            <w:tcW w:w="992"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adult</w:t>
            </w:r>
          </w:p>
        </w:tc>
        <w:tc>
          <w:tcPr>
            <w:tcW w:w="2694" w:type="dxa"/>
            <w:tcBorders>
              <w:top w:val="nil"/>
              <w:left w:val="nil"/>
              <w:bottom w:val="single" w:sz="4" w:space="0" w:color="auto"/>
              <w:right w:val="single" w:sz="4" w:space="0" w:color="auto"/>
            </w:tcBorders>
            <w:shd w:val="clear" w:color="auto" w:fill="auto"/>
            <w:noWrap/>
            <w:vAlign w:val="bottom"/>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r w:rsidRPr="006B15C8">
              <w:rPr>
                <w:rFonts w:ascii="Cambria" w:eastAsia="Times New Roman" w:hAnsi="Cambria" w:cs="Calibri"/>
                <w:color w:val="000000"/>
                <w:sz w:val="14"/>
                <w:szCs w:val="14"/>
                <w:lang w:eastAsia="nl-NL"/>
              </w:rPr>
              <w:t> </w:t>
            </w:r>
          </w:p>
        </w:tc>
        <w:tc>
          <w:tcPr>
            <w:tcW w:w="912"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c>
          <w:tcPr>
            <w:tcW w:w="709" w:type="dxa"/>
            <w:vMerge/>
            <w:tcBorders>
              <w:top w:val="nil"/>
              <w:left w:val="single" w:sz="4" w:space="0" w:color="auto"/>
              <w:bottom w:val="single" w:sz="4" w:space="0" w:color="000000"/>
              <w:right w:val="single" w:sz="4" w:space="0" w:color="auto"/>
            </w:tcBorders>
            <w:vAlign w:val="center"/>
            <w:hideMark/>
          </w:tcPr>
          <w:p w:rsidR="006B15C8" w:rsidRPr="006B15C8" w:rsidRDefault="006B15C8" w:rsidP="006B15C8">
            <w:pPr>
              <w:spacing w:after="0" w:line="240" w:lineRule="auto"/>
              <w:rPr>
                <w:rFonts w:ascii="Cambria" w:eastAsia="Times New Roman" w:hAnsi="Cambria" w:cs="Calibri"/>
                <w:color w:val="000000"/>
                <w:sz w:val="14"/>
                <w:szCs w:val="14"/>
                <w:lang w:eastAsia="nl-NL"/>
              </w:rPr>
            </w:pPr>
          </w:p>
        </w:tc>
      </w:tr>
    </w:tbl>
    <w:p w:rsidR="008301A6" w:rsidRDefault="008301A6" w:rsidP="002952A5">
      <w:pPr>
        <w:rPr>
          <w:rFonts w:asciiTheme="majorHAnsi" w:hAnsiTheme="majorHAnsi"/>
        </w:rPr>
      </w:pPr>
    </w:p>
    <w:p w:rsidR="00752DA5" w:rsidRDefault="00752DA5">
      <w:pPr>
        <w:rPr>
          <w:rFonts w:asciiTheme="majorHAnsi" w:hAnsiTheme="majorHAnsi"/>
        </w:rPr>
        <w:sectPr w:rsidR="00752DA5" w:rsidSect="006839DA">
          <w:footerReference w:type="default" r:id="rId35"/>
          <w:footerReference w:type="first" r:id="rId36"/>
          <w:pgSz w:w="11906" w:h="16838"/>
          <w:pgMar w:top="1417" w:right="1417" w:bottom="1417" w:left="1417" w:header="708" w:footer="708" w:gutter="0"/>
          <w:pgNumType w:start="0"/>
          <w:cols w:space="708"/>
          <w:titlePg/>
          <w:docGrid w:linePitch="360"/>
        </w:sectPr>
      </w:pPr>
      <w:r>
        <w:rPr>
          <w:rFonts w:asciiTheme="majorHAnsi" w:hAnsiTheme="majorHAnsi"/>
        </w:rPr>
        <w:br w:type="page"/>
      </w:r>
    </w:p>
    <w:tbl>
      <w:tblPr>
        <w:tblW w:w="15237" w:type="dxa"/>
        <w:tblInd w:w="-639" w:type="dxa"/>
        <w:tblCellMar>
          <w:left w:w="70" w:type="dxa"/>
          <w:right w:w="70" w:type="dxa"/>
        </w:tblCellMar>
        <w:tblLook w:val="04A0" w:firstRow="1" w:lastRow="0" w:firstColumn="1" w:lastColumn="0" w:noHBand="0" w:noVBand="1"/>
      </w:tblPr>
      <w:tblGrid>
        <w:gridCol w:w="370"/>
        <w:gridCol w:w="627"/>
        <w:gridCol w:w="693"/>
        <w:gridCol w:w="666"/>
        <w:gridCol w:w="900"/>
        <w:gridCol w:w="640"/>
        <w:gridCol w:w="671"/>
        <w:gridCol w:w="2521"/>
        <w:gridCol w:w="261"/>
        <w:gridCol w:w="261"/>
        <w:gridCol w:w="261"/>
        <w:gridCol w:w="261"/>
        <w:gridCol w:w="261"/>
        <w:gridCol w:w="261"/>
        <w:gridCol w:w="316"/>
        <w:gridCol w:w="261"/>
        <w:gridCol w:w="261"/>
        <w:gridCol w:w="261"/>
        <w:gridCol w:w="261"/>
        <w:gridCol w:w="261"/>
        <w:gridCol w:w="266"/>
        <w:gridCol w:w="266"/>
        <w:gridCol w:w="266"/>
        <w:gridCol w:w="266"/>
        <w:gridCol w:w="266"/>
        <w:gridCol w:w="266"/>
        <w:gridCol w:w="266"/>
        <w:gridCol w:w="266"/>
        <w:gridCol w:w="266"/>
        <w:gridCol w:w="321"/>
        <w:gridCol w:w="321"/>
        <w:gridCol w:w="321"/>
        <w:gridCol w:w="321"/>
        <w:gridCol w:w="321"/>
        <w:gridCol w:w="321"/>
        <w:gridCol w:w="321"/>
        <w:gridCol w:w="321"/>
      </w:tblGrid>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982570" w:rsidRPr="00E85490" w:rsidRDefault="00982570" w:rsidP="00E85490">
            <w:pPr>
              <w:spacing w:after="0" w:line="240" w:lineRule="auto"/>
              <w:rPr>
                <w:rFonts w:ascii="Arial Narrow" w:eastAsia="Times New Roman" w:hAnsi="Arial Narrow" w:cs="Calibri"/>
                <w:color w:val="000000"/>
                <w:sz w:val="12"/>
                <w:szCs w:val="12"/>
                <w:lang w:eastAsia="nl-NL"/>
              </w:rPr>
            </w:pPr>
            <w:r w:rsidRPr="00982570">
              <w:rPr>
                <w:rFonts w:ascii="Arial Narrow" w:eastAsia="Times New Roman" w:hAnsi="Arial Narrow" w:cs="Calibri"/>
                <w:noProof/>
                <w:color w:val="000000"/>
                <w:sz w:val="12"/>
                <w:szCs w:val="12"/>
                <w:lang w:val="nl-BE" w:eastAsia="nl-BE"/>
              </w:rPr>
              <mc:AlternateContent>
                <mc:Choice Requires="wps">
                  <w:drawing>
                    <wp:anchor distT="0" distB="0" distL="114300" distR="114300" simplePos="0" relativeHeight="251730944" behindDoc="0" locked="0" layoutInCell="1" allowOverlap="1" wp14:anchorId="42290AFF" wp14:editId="3B97C3A3">
                      <wp:simplePos x="0" y="0"/>
                      <wp:positionH relativeFrom="column">
                        <wp:posOffset>57150</wp:posOffset>
                      </wp:positionH>
                      <wp:positionV relativeFrom="paragraph">
                        <wp:posOffset>-602615</wp:posOffset>
                      </wp:positionV>
                      <wp:extent cx="5467350" cy="1403985"/>
                      <wp:effectExtent l="0" t="0" r="0" b="508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1403985"/>
                              </a:xfrm>
                              <a:prstGeom prst="rect">
                                <a:avLst/>
                              </a:prstGeom>
                              <a:solidFill>
                                <a:srgbClr val="FFFFFF"/>
                              </a:solidFill>
                              <a:ln w="9525">
                                <a:noFill/>
                                <a:miter lim="800000"/>
                                <a:headEnd/>
                                <a:tailEnd/>
                              </a:ln>
                            </wps:spPr>
                            <wps:txbx>
                              <w:txbxContent>
                                <w:p w:rsidR="002B3F95" w:rsidRPr="00982570" w:rsidRDefault="002B3F95" w:rsidP="00982570">
                                  <w:pPr>
                                    <w:pStyle w:val="Kop2"/>
                                  </w:pPr>
                                  <w:bookmarkStart w:id="34" w:name="_Toc358992463"/>
                                  <w:r>
                                    <w:t>Bijlage 4: Taxonomische lijst van gevonden soorten en hun vindplaats</w:t>
                                  </w:r>
                                  <w:bookmarkEnd w:id="34"/>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4.5pt;margin-top:-47.45pt;width:430.5pt;height:110.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" stroked="f">
                      <v:textbox style="mso-fit-shape-to-text:t">
                        <w:txbxContent>
                          <w:p w:rsidR="00C12EB9" w:rsidRPr="00982570" w:rsidRDefault="00C12EB9" w:rsidP="00982570">
                            <w:pPr>
                              <w:pStyle w:val="Heading2"/>
                            </w:pPr>
                            <w:bookmarkStart w:id="35" w:name="_Toc358992463"/>
                            <w:r>
                              <w:t>Bijlage 4: Taxonomische lijst van gevonden soorten en hun vindplaats</w:t>
                            </w:r>
                            <w:bookmarkEnd w:id="35"/>
                          </w:p>
                        </w:txbxContent>
                      </v:textbox>
                    </v:shape>
                  </w:pict>
                </mc:Fallback>
              </mc:AlternateContent>
            </w: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8149" w:type="dxa"/>
            <w:gridSpan w:val="29"/>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jc w:val="center"/>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Monsterpunten</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1882"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jc w:val="center"/>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25-2-2013</w:t>
            </w:r>
          </w:p>
        </w:tc>
        <w:tc>
          <w:tcPr>
            <w:tcW w:w="1305" w:type="dxa"/>
            <w:gridSpan w:val="5"/>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jc w:val="center"/>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27-3-2013</w:t>
            </w:r>
          </w:p>
        </w:tc>
        <w:tc>
          <w:tcPr>
            <w:tcW w:w="4962" w:type="dxa"/>
            <w:gridSpan w:val="17"/>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jc w:val="center"/>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17-4-2013</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single" w:sz="4" w:space="0" w:color="auto"/>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nil"/>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Arthropoda (Geleedpotigen)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1359"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Insecta (Instecten)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1566"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Coleoptera (Kevers)</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2211"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Dytiscidae (Waterroofkevers)</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Hydroporus</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Hydroporus sp.</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8</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Hydroporis palustris (Moeraswaterroofkevertje)</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6</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16</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Hydroporus pictus</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Rhantus</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Rhantus suturalis</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Dytiscus</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Dytiscus marginalis (Geelgerande watertor)</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40"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Haliplidae (Watertreders)</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Haliplidae sp.</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Haliplus</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Haliplus confinis</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2211"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Hydrophilidae (Spinnende waterkevers)</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Anacaena</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Anacaena limbata</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Hydrobius</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Hydrobius fuscipes</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40"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Gyrinidae (Schrijvertjes)</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Gyrinus</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Gyrinus substriatus (Slootschrijvertje)</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Helophoridae</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Helophorus</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Helophorus aquaticus</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Helophorus griseus</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40"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Dryopidae (Beekkevers)</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Dryops</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Dryops luridus (Behaarde beekkever)</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2211"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Curculionidae (Snuitkevers)</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Curculionidae sp.</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Default="00E85490"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Pr="00E85490" w:rsidRDefault="00B83199"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Arthropoda (Geleedpotigen)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Onderstam</w:t>
            </w:r>
          </w:p>
        </w:tc>
        <w:tc>
          <w:tcPr>
            <w:tcW w:w="2259"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Crustacea (Kreeftachtigen)</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2206"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Malacostraca (Hogere kreeftachtigen)</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1540"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Isopoda (Pissebedden)</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3832"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Asellidae (Waterpissebedden)</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Asellus</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Asellus aquaticus (Zoetwaterpissebed)</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1540"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Amphipoda (Vlokreeften)</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Gammaridae</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3192"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Dikerogammarus</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Dikerogammarus villosus (Reuzenvlokreeft)</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Gammarus</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Gammarus roeselii</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13</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28</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15</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28</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63</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18</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27</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8</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35</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32</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17</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Gammarus pulex</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17</w:t>
            </w: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12</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6</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58</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6</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14</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53</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3192"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Echinogammarus</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Echinogammarus berilloni</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Corophiidae</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Corophium</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Corophium curvispinum (Kaspische slijkgarnaal)</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1540"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Decapoda (Tienpotigen)</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Cambaridae</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Orconectes</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Orconectes limosus (Gevlekte rivierkreeft)</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Default="00E85490" w:rsidP="00E85490">
            <w:pPr>
              <w:spacing w:after="0" w:line="240" w:lineRule="auto"/>
              <w:rPr>
                <w:rFonts w:ascii="Arial Narrow" w:eastAsia="Times New Roman" w:hAnsi="Arial Narrow" w:cs="Calibri"/>
                <w:color w:val="000000"/>
                <w:sz w:val="12"/>
                <w:szCs w:val="12"/>
                <w:lang w:eastAsia="nl-NL"/>
              </w:rPr>
            </w:pPr>
          </w:p>
          <w:p w:rsidR="00F40C1B" w:rsidRDefault="00F40C1B" w:rsidP="00E85490">
            <w:pPr>
              <w:spacing w:after="0" w:line="240" w:lineRule="auto"/>
              <w:rPr>
                <w:rFonts w:ascii="Arial Narrow" w:eastAsia="Times New Roman" w:hAnsi="Arial Narrow" w:cs="Calibri"/>
                <w:color w:val="000000"/>
                <w:sz w:val="12"/>
                <w:szCs w:val="12"/>
                <w:lang w:eastAsia="nl-NL"/>
              </w:rPr>
            </w:pPr>
          </w:p>
          <w:p w:rsidR="00F40C1B" w:rsidRPr="00E85490" w:rsidRDefault="00F40C1B"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Arthropoda (Geleedpotigen)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1359"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Insecta (Insecten)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1566"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Diptera (Tweevleugeligen)</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2211"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Chironomidae (Dansmuggen)</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Chironomidae sp. (pop)</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10</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Onderfamilie</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Tanypodinae</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Tanypodinae sp.1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11</w:t>
            </w: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8</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19</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8</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12</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Tanypodinae sp.2</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Tanypodinae sp.3</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Onderfamilie</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Chironominae</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Chironomini sp.1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Tanytarsini sp.1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9</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Tanytarsini sp.2</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Chironomus</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Chironomus sp.1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Chironomus sp.2</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Onderfamilie</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Orthocladiinae</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Orthocladinae sp.1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Orthocladinae sp.2</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40"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Limoniidae (Steltmuggen)</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Limoniidae sp.</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Eloeophila</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Eloeophila sp.</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2211"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Ceratopogonidae (Knutten)</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Ceratopogonidae sp.</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2211"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Simuliidae (Kriebelmuggen)</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Simuliidae sp.</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9</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2211"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Tipulidae (Langpootmuggen)</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Tipulidae sp. (pop)</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2211"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Chaoboridae (Pluimmuggen)</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Chaoboridae sp. (pop)</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2211"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Sciomyzidae (Slakkendoders)</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Sciomyzidae sp.</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2211"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Stratiomyidae (Wapenvliegen)</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Stratiomyidae sp.</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Default="00E85490" w:rsidP="00E85490">
            <w:pPr>
              <w:spacing w:after="0" w:line="240" w:lineRule="auto"/>
              <w:rPr>
                <w:rFonts w:ascii="Arial Narrow" w:eastAsia="Times New Roman" w:hAnsi="Arial Narrow" w:cs="Calibri"/>
                <w:color w:val="000000"/>
                <w:sz w:val="12"/>
                <w:szCs w:val="12"/>
                <w:u w:val="single"/>
                <w:lang w:eastAsia="nl-NL"/>
              </w:rPr>
            </w:pPr>
          </w:p>
          <w:p w:rsidR="00B83199" w:rsidRPr="00E85490" w:rsidRDefault="00B83199"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Arthropoda (Geleedpotigen)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1359"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Insecta (Insecten)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2877" w:type="dxa"/>
            <w:gridSpan w:val="4"/>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Ephemeroptera (Haften of eendagsvliegen)</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Ephemeridae</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Ephemera</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Ephemera vulgata</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14</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Ephemera danica</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Caenidae</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Caenis</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Caenis robusta</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Caenis horaria</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Baetidae</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Centroptilum</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Centroptilum luteolum</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Centroptilum pennulatum</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Default="00E85490" w:rsidP="00E85490">
            <w:pPr>
              <w:spacing w:after="0" w:line="240" w:lineRule="auto"/>
              <w:rPr>
                <w:rFonts w:ascii="Arial Narrow" w:eastAsia="Times New Roman" w:hAnsi="Arial Narrow" w:cs="Calibri"/>
                <w:color w:val="000000"/>
                <w:sz w:val="12"/>
                <w:szCs w:val="12"/>
                <w:lang w:eastAsia="nl-NL"/>
              </w:rPr>
            </w:pPr>
          </w:p>
          <w:p w:rsidR="00F40C1B" w:rsidRDefault="00F40C1B" w:rsidP="00E85490">
            <w:pPr>
              <w:spacing w:after="0" w:line="240" w:lineRule="auto"/>
              <w:rPr>
                <w:rFonts w:ascii="Arial Narrow" w:eastAsia="Times New Roman" w:hAnsi="Arial Narrow" w:cs="Calibri"/>
                <w:color w:val="000000"/>
                <w:sz w:val="12"/>
                <w:szCs w:val="12"/>
                <w:lang w:eastAsia="nl-NL"/>
              </w:rPr>
            </w:pPr>
          </w:p>
          <w:p w:rsidR="00F40C1B" w:rsidRDefault="00F40C1B" w:rsidP="00E85490">
            <w:pPr>
              <w:spacing w:after="0" w:line="240" w:lineRule="auto"/>
              <w:rPr>
                <w:rFonts w:ascii="Arial Narrow" w:eastAsia="Times New Roman" w:hAnsi="Arial Narrow" w:cs="Calibri"/>
                <w:color w:val="000000"/>
                <w:sz w:val="12"/>
                <w:szCs w:val="12"/>
                <w:lang w:eastAsia="nl-NL"/>
              </w:rPr>
            </w:pPr>
          </w:p>
          <w:p w:rsidR="00F40C1B" w:rsidRDefault="00F40C1B" w:rsidP="00E85490">
            <w:pPr>
              <w:spacing w:after="0" w:line="240" w:lineRule="auto"/>
              <w:rPr>
                <w:rFonts w:ascii="Arial Narrow" w:eastAsia="Times New Roman" w:hAnsi="Arial Narrow" w:cs="Calibri"/>
                <w:color w:val="000000"/>
                <w:sz w:val="12"/>
                <w:szCs w:val="12"/>
                <w:lang w:eastAsia="nl-NL"/>
              </w:rPr>
            </w:pPr>
          </w:p>
          <w:p w:rsidR="00F40C1B" w:rsidRPr="00E85490" w:rsidRDefault="00F40C1B"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Arthropoda (Geleedpotigen)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1359"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Insecta (Insecten)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1566"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Hemiptera (Halfvleugeligen)</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Onderorde</w:t>
            </w:r>
          </w:p>
        </w:tc>
        <w:tc>
          <w:tcPr>
            <w:tcW w:w="1540"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Heteroptera (Wantsen)</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3832"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Nepidae (Waterschorpioenen)</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Nepa</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Nepa cinerea</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Gerridae</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3192"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Gerris (Schaatsenrijders)</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Gerris lacustris</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3832"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Notonectidae (Bootsmannetjes)</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Notonecta</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Notonecta glauca</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3832"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Naucoridae (Zwemwantsen)</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Ilyocoris</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Ilyocoris cimicoides</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Corixidae (Duikerwantsen)</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Sigara</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Sigara distincta</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Default="00E85490"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Default="00B83199" w:rsidP="00E85490">
            <w:pPr>
              <w:spacing w:after="0" w:line="240" w:lineRule="auto"/>
              <w:rPr>
                <w:rFonts w:ascii="Arial Narrow" w:eastAsia="Times New Roman" w:hAnsi="Arial Narrow" w:cs="Calibri"/>
                <w:color w:val="000000"/>
                <w:sz w:val="12"/>
                <w:szCs w:val="12"/>
                <w:lang w:eastAsia="nl-NL"/>
              </w:rPr>
            </w:pPr>
          </w:p>
          <w:p w:rsidR="00B83199" w:rsidRPr="00E85490" w:rsidRDefault="00B83199"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Annelida (Ringwormen)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2259"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Clitellata (Gelede wormen)</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Onderklasse</w:t>
            </w:r>
          </w:p>
        </w:tc>
        <w:tc>
          <w:tcPr>
            <w:tcW w:w="1566"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Hirudinea (Bloedzuigers)</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Erpobdellidae</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Erpobdella</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Erpobdella testacea</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40"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Glossiphoniidae</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Helobdella</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Helobdella stagnalis (Twee-ogige bloedzuiger)</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Glossiphonia</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Glossiphonia complanata (Brede bloedzuiger)</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Theromyzon</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Theromyzon tessulatum (Eendebloedzuiger)</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Haemopidae</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Haemopis</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Haemopis sanguisuga (Paardenbloedzuiger)</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Piscicola</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Piscicola geometra (Visbloedzuiger)</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Default="00E85490" w:rsidP="00E85490">
            <w:pPr>
              <w:spacing w:after="0" w:line="240" w:lineRule="auto"/>
              <w:rPr>
                <w:rFonts w:ascii="Arial Narrow" w:eastAsia="Times New Roman" w:hAnsi="Arial Narrow" w:cs="Calibri"/>
                <w:color w:val="000000"/>
                <w:sz w:val="12"/>
                <w:szCs w:val="12"/>
                <w:lang w:eastAsia="nl-NL"/>
              </w:rPr>
            </w:pPr>
          </w:p>
          <w:p w:rsidR="00F40C1B" w:rsidRDefault="00F40C1B" w:rsidP="00E85490">
            <w:pPr>
              <w:spacing w:after="0" w:line="240" w:lineRule="auto"/>
              <w:rPr>
                <w:rFonts w:ascii="Arial Narrow" w:eastAsia="Times New Roman" w:hAnsi="Arial Narrow" w:cs="Calibri"/>
                <w:color w:val="000000"/>
                <w:sz w:val="12"/>
                <w:szCs w:val="12"/>
                <w:lang w:eastAsia="nl-NL"/>
              </w:rPr>
            </w:pPr>
          </w:p>
          <w:p w:rsidR="00F40C1B" w:rsidRDefault="00F40C1B" w:rsidP="00E85490">
            <w:pPr>
              <w:spacing w:after="0" w:line="240" w:lineRule="auto"/>
              <w:rPr>
                <w:rFonts w:ascii="Arial Narrow" w:eastAsia="Times New Roman" w:hAnsi="Arial Narrow" w:cs="Calibri"/>
                <w:color w:val="000000"/>
                <w:sz w:val="12"/>
                <w:szCs w:val="12"/>
                <w:lang w:eastAsia="nl-NL"/>
              </w:rPr>
            </w:pPr>
          </w:p>
          <w:p w:rsidR="00F40C1B" w:rsidRPr="00E85490" w:rsidRDefault="00F40C1B"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Arthropoda (Geleedpotigen)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2259"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Arachnida (Spinachtigen)</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Superorde</w:t>
            </w:r>
          </w:p>
        </w:tc>
        <w:tc>
          <w:tcPr>
            <w:tcW w:w="1566"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Acariformes (Mijten)</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Onderorde</w:t>
            </w:r>
          </w:p>
        </w:tc>
        <w:tc>
          <w:tcPr>
            <w:tcW w:w="1540"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Hydracarina (Watermijten)</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Clade</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Parasitengona</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Parasitengona sp.1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Parasitengona sp.2</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Parasitengona sp.3</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Default="00E85490" w:rsidP="00E85490">
            <w:pPr>
              <w:spacing w:after="0" w:line="240" w:lineRule="auto"/>
              <w:rPr>
                <w:rFonts w:ascii="Arial Narrow" w:eastAsia="Times New Roman" w:hAnsi="Arial Narrow" w:cs="Calibri"/>
                <w:color w:val="000000"/>
                <w:sz w:val="12"/>
                <w:szCs w:val="12"/>
                <w:lang w:eastAsia="nl-NL"/>
              </w:rPr>
            </w:pPr>
          </w:p>
          <w:p w:rsidR="00F40C1B" w:rsidRDefault="00F40C1B" w:rsidP="00E85490">
            <w:pPr>
              <w:spacing w:after="0" w:line="240" w:lineRule="auto"/>
              <w:rPr>
                <w:rFonts w:ascii="Arial Narrow" w:eastAsia="Times New Roman" w:hAnsi="Arial Narrow" w:cs="Calibri"/>
                <w:color w:val="000000"/>
                <w:sz w:val="12"/>
                <w:szCs w:val="12"/>
                <w:lang w:eastAsia="nl-NL"/>
              </w:rPr>
            </w:pPr>
          </w:p>
          <w:p w:rsidR="00F40C1B" w:rsidRDefault="00F40C1B" w:rsidP="00E85490">
            <w:pPr>
              <w:spacing w:after="0" w:line="240" w:lineRule="auto"/>
              <w:rPr>
                <w:rFonts w:ascii="Arial Narrow" w:eastAsia="Times New Roman" w:hAnsi="Arial Narrow" w:cs="Calibri"/>
                <w:color w:val="000000"/>
                <w:sz w:val="12"/>
                <w:szCs w:val="12"/>
                <w:lang w:eastAsia="nl-NL"/>
              </w:rPr>
            </w:pPr>
          </w:p>
          <w:p w:rsidR="00F40C1B" w:rsidRDefault="00F40C1B" w:rsidP="00E85490">
            <w:pPr>
              <w:spacing w:after="0" w:line="240" w:lineRule="auto"/>
              <w:rPr>
                <w:rFonts w:ascii="Arial Narrow" w:eastAsia="Times New Roman" w:hAnsi="Arial Narrow" w:cs="Calibri"/>
                <w:color w:val="000000"/>
                <w:sz w:val="12"/>
                <w:szCs w:val="12"/>
                <w:lang w:eastAsia="nl-NL"/>
              </w:rPr>
            </w:pPr>
          </w:p>
          <w:p w:rsidR="00F40C1B" w:rsidRDefault="00F40C1B" w:rsidP="00E85490">
            <w:pPr>
              <w:spacing w:after="0" w:line="240" w:lineRule="auto"/>
              <w:rPr>
                <w:rFonts w:ascii="Arial Narrow" w:eastAsia="Times New Roman" w:hAnsi="Arial Narrow" w:cs="Calibri"/>
                <w:color w:val="000000"/>
                <w:sz w:val="12"/>
                <w:szCs w:val="12"/>
                <w:lang w:eastAsia="nl-NL"/>
              </w:rPr>
            </w:pPr>
          </w:p>
          <w:p w:rsidR="00F40C1B" w:rsidRPr="00E85490" w:rsidRDefault="00F40C1B"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Arthropoda (Geleedpotigen)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1359"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Insecta (Insecten)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2206"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Megaloptera (Grootvleugeligen)</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40"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Sialidae (Elzenvliegen)</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Sialis</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Sialis lutaria</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8</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Default="00E85490" w:rsidP="00E85490">
            <w:pPr>
              <w:spacing w:after="0" w:line="240" w:lineRule="auto"/>
              <w:rPr>
                <w:rFonts w:ascii="Arial Narrow" w:eastAsia="Times New Roman" w:hAnsi="Arial Narrow" w:cs="Calibri"/>
                <w:color w:val="000000"/>
                <w:sz w:val="12"/>
                <w:szCs w:val="12"/>
                <w:lang w:eastAsia="nl-NL"/>
              </w:rPr>
            </w:pPr>
          </w:p>
          <w:p w:rsidR="00F40C1B" w:rsidRDefault="00F40C1B" w:rsidP="00E85490">
            <w:pPr>
              <w:spacing w:after="0" w:line="240" w:lineRule="auto"/>
              <w:rPr>
                <w:rFonts w:ascii="Arial Narrow" w:eastAsia="Times New Roman" w:hAnsi="Arial Narrow" w:cs="Calibri"/>
                <w:color w:val="000000"/>
                <w:sz w:val="12"/>
                <w:szCs w:val="12"/>
                <w:lang w:eastAsia="nl-NL"/>
              </w:rPr>
            </w:pPr>
          </w:p>
          <w:p w:rsidR="00F40C1B" w:rsidRDefault="00F40C1B" w:rsidP="00E85490">
            <w:pPr>
              <w:spacing w:after="0" w:line="240" w:lineRule="auto"/>
              <w:rPr>
                <w:rFonts w:ascii="Arial Narrow" w:eastAsia="Times New Roman" w:hAnsi="Arial Narrow" w:cs="Calibri"/>
                <w:color w:val="000000"/>
                <w:sz w:val="12"/>
                <w:szCs w:val="12"/>
                <w:lang w:eastAsia="nl-NL"/>
              </w:rPr>
            </w:pPr>
          </w:p>
          <w:p w:rsidR="00F40C1B" w:rsidRDefault="00F40C1B" w:rsidP="00E85490">
            <w:pPr>
              <w:spacing w:after="0" w:line="240" w:lineRule="auto"/>
              <w:rPr>
                <w:rFonts w:ascii="Arial Narrow" w:eastAsia="Times New Roman" w:hAnsi="Arial Narrow" w:cs="Calibri"/>
                <w:color w:val="000000"/>
                <w:sz w:val="12"/>
                <w:szCs w:val="12"/>
                <w:lang w:eastAsia="nl-NL"/>
              </w:rPr>
            </w:pPr>
          </w:p>
          <w:p w:rsidR="00F40C1B" w:rsidRDefault="00F40C1B" w:rsidP="00E85490">
            <w:pPr>
              <w:spacing w:after="0" w:line="240" w:lineRule="auto"/>
              <w:rPr>
                <w:rFonts w:ascii="Arial Narrow" w:eastAsia="Times New Roman" w:hAnsi="Arial Narrow" w:cs="Calibri"/>
                <w:color w:val="000000"/>
                <w:sz w:val="12"/>
                <w:szCs w:val="12"/>
                <w:lang w:eastAsia="nl-NL"/>
              </w:rPr>
            </w:pPr>
          </w:p>
          <w:p w:rsidR="00F40C1B" w:rsidRDefault="00F40C1B" w:rsidP="00E85490">
            <w:pPr>
              <w:spacing w:after="0" w:line="240" w:lineRule="auto"/>
              <w:rPr>
                <w:rFonts w:ascii="Arial Narrow" w:eastAsia="Times New Roman" w:hAnsi="Arial Narrow" w:cs="Calibri"/>
                <w:color w:val="000000"/>
                <w:sz w:val="12"/>
                <w:szCs w:val="12"/>
                <w:lang w:eastAsia="nl-NL"/>
              </w:rPr>
            </w:pPr>
          </w:p>
          <w:p w:rsidR="00F40C1B" w:rsidRDefault="00F40C1B" w:rsidP="00E85490">
            <w:pPr>
              <w:spacing w:after="0" w:line="240" w:lineRule="auto"/>
              <w:rPr>
                <w:rFonts w:ascii="Arial Narrow" w:eastAsia="Times New Roman" w:hAnsi="Arial Narrow" w:cs="Calibri"/>
                <w:color w:val="000000"/>
                <w:sz w:val="12"/>
                <w:szCs w:val="12"/>
                <w:lang w:eastAsia="nl-NL"/>
              </w:rPr>
            </w:pPr>
          </w:p>
          <w:p w:rsidR="00F40C1B" w:rsidRDefault="00F40C1B" w:rsidP="00E85490">
            <w:pPr>
              <w:spacing w:after="0" w:line="240" w:lineRule="auto"/>
              <w:rPr>
                <w:rFonts w:ascii="Arial Narrow" w:eastAsia="Times New Roman" w:hAnsi="Arial Narrow" w:cs="Calibri"/>
                <w:color w:val="000000"/>
                <w:sz w:val="12"/>
                <w:szCs w:val="12"/>
                <w:lang w:eastAsia="nl-NL"/>
              </w:rPr>
            </w:pPr>
          </w:p>
          <w:p w:rsidR="00F40C1B" w:rsidRPr="00E85490" w:rsidRDefault="00F40C1B"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Mollusca (Weekdieren)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2259"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Gastropoda (Slakken)</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66"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Bithyniidae (Diepslakken)</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Bithynia</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Bithynia tentaculata (Grote diepslak)</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9</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8</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22</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13</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22</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12</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12</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6</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12</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13</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Bithynia leachii (Kleine diepslak)</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66"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Lymnaeidae (Poelslakken)</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Radix</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Radix balthica (Ovale poelslak)</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28</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9</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Galba</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Galba truncatula (Leverbotslak)</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Lymnaea</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Lymnaea stagnalis (Grote poelslak)</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Stagnicola</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Stagnicola palustris (Moeraspoelslak)</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9</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Stagnicola sp. (vermoedelijk corvus)</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Myxas</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Myxas glutinosa (Kleverige poelslak)</w:t>
            </w:r>
            <w:r w:rsidR="005C43E9">
              <w:rPr>
                <w:rFonts w:ascii="Arial Narrow" w:eastAsia="Times New Roman" w:hAnsi="Arial Narrow" w:cs="Calibri"/>
                <w:b/>
                <w:bCs/>
                <w:i/>
                <w:iCs/>
                <w:color w:val="000000"/>
                <w:sz w:val="12"/>
                <w:szCs w:val="12"/>
                <w:lang w:eastAsia="nl-NL"/>
              </w:rPr>
              <w:t xml:space="preserve"> (vermoedelijk)</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4F3D1F" w:rsidP="00E85490">
            <w:pPr>
              <w:spacing w:after="0" w:line="240" w:lineRule="auto"/>
              <w:rPr>
                <w:rFonts w:ascii="Arial Narrow" w:eastAsia="Times New Roman" w:hAnsi="Arial Narrow" w:cs="Calibri"/>
                <w:color w:val="000000"/>
                <w:sz w:val="12"/>
                <w:szCs w:val="12"/>
                <w:lang w:eastAsia="nl-NL"/>
              </w:rPr>
            </w:pPr>
            <w:r>
              <w:rPr>
                <w:rFonts w:ascii="Arial Narrow" w:eastAsia="Times New Roman" w:hAnsi="Arial Narrow" w:cs="Calibri"/>
                <w:color w:val="000000"/>
                <w:sz w:val="12"/>
                <w:szCs w:val="12"/>
                <w:lang w:eastAsia="nl-NL"/>
              </w:rPr>
              <w:t xml:space="preserve">    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66"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Planorbidae (Schijfhorens)</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Anisus</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Anisus vortex (Draaikolkschijfhoren)</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Anisus vorticulus (Platte schijfhoren)</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540"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Bathyomphalus</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Bathyomphalus contortus (Riempje)</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Planorbis</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Planorbis planorbis (Gewone schijfhoren)</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Planorbis carinatus (Gekielde schijfhoren)</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8</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Planorbarius</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Planorbarius corneus (Posthorenslak)</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Gyraulus</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Gyraulus crista (Tractorwieltje)</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Ancylus</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Ancylus fluviatilis (Ronde beekmuts)</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66"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Cochliopidae</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Heleobia</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Heleobia stagnorum (Basters drijfslak)</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66"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Hydrobiidae</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540"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Potamopyrgus</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Potamopyrgus antipodarum</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17</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33</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17</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73</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48</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66"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Physidae (Blaashorens)</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Physella</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Physella acuta (Puntige blaashoren)</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Physa</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Physa fontinalis (Bronblaashoren)</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66"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Valvatidae (Pluimdragers)</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Valvata</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Valvata cristata (Platte pluimdrager)</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Default="00E85490" w:rsidP="00E85490">
            <w:pPr>
              <w:spacing w:after="0" w:line="240" w:lineRule="auto"/>
              <w:rPr>
                <w:rFonts w:ascii="Arial Narrow" w:eastAsia="Times New Roman" w:hAnsi="Arial Narrow" w:cs="Calibri"/>
                <w:color w:val="000000"/>
                <w:sz w:val="12"/>
                <w:szCs w:val="12"/>
                <w:lang w:eastAsia="nl-NL"/>
              </w:rPr>
            </w:pPr>
          </w:p>
          <w:p w:rsidR="00DD63E1" w:rsidRPr="00E85490" w:rsidRDefault="00DD63E1"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Valvata piscinalis (Vijverpluimdrager)</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Viviparidae</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Viviparus</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Viviparus contectus (Spitse moerasslak)</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2259"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Bivalvia (Tweekleppigen)</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66"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Dreissenidae</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Dreissena</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Dreissena polymorpha (Driehoeksmossel)</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Sphaeriidae</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Pisidium</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Pisidium sp.1 (vermoedelijk supinum)</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Pisidium sp.2 (vermoedelijk casertanum)</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Pisidium subtruncatum (Scheve erwtenmossel)</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12</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Sphaerium</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Sphaerium corneum (Gewone hoornschaal)</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14</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6</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66"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Corbiculidae</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Corbicula</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Corbicula fluminea (Aziatische korfmossel)</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8</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15</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18</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Default="00E85490" w:rsidP="00E85490">
            <w:pPr>
              <w:spacing w:after="0" w:line="240" w:lineRule="auto"/>
              <w:rPr>
                <w:rFonts w:ascii="Arial Narrow" w:eastAsia="Times New Roman" w:hAnsi="Arial Narrow" w:cs="Calibri"/>
                <w:color w:val="000000"/>
                <w:sz w:val="12"/>
                <w:szCs w:val="12"/>
                <w:lang w:eastAsia="nl-NL"/>
              </w:rPr>
            </w:pPr>
          </w:p>
          <w:p w:rsidR="00DD63E1" w:rsidRDefault="00DD63E1" w:rsidP="00E85490">
            <w:pPr>
              <w:spacing w:after="0" w:line="240" w:lineRule="auto"/>
              <w:rPr>
                <w:rFonts w:ascii="Arial Narrow" w:eastAsia="Times New Roman" w:hAnsi="Arial Narrow" w:cs="Calibri"/>
                <w:color w:val="000000"/>
                <w:sz w:val="12"/>
                <w:szCs w:val="12"/>
                <w:lang w:eastAsia="nl-NL"/>
              </w:rPr>
            </w:pPr>
          </w:p>
          <w:p w:rsidR="00DD63E1" w:rsidRDefault="00DD63E1" w:rsidP="00E85490">
            <w:pPr>
              <w:spacing w:after="0" w:line="240" w:lineRule="auto"/>
              <w:rPr>
                <w:rFonts w:ascii="Arial Narrow" w:eastAsia="Times New Roman" w:hAnsi="Arial Narrow" w:cs="Calibri"/>
                <w:color w:val="000000"/>
                <w:sz w:val="12"/>
                <w:szCs w:val="12"/>
                <w:lang w:eastAsia="nl-NL"/>
              </w:rPr>
            </w:pPr>
          </w:p>
          <w:p w:rsidR="00DD63E1" w:rsidRDefault="00DD63E1" w:rsidP="00E85490">
            <w:pPr>
              <w:spacing w:after="0" w:line="240" w:lineRule="auto"/>
              <w:rPr>
                <w:rFonts w:ascii="Arial Narrow" w:eastAsia="Times New Roman" w:hAnsi="Arial Narrow" w:cs="Calibri"/>
                <w:color w:val="000000"/>
                <w:sz w:val="12"/>
                <w:szCs w:val="12"/>
                <w:lang w:eastAsia="nl-NL"/>
              </w:rPr>
            </w:pPr>
          </w:p>
          <w:p w:rsidR="00DD63E1" w:rsidRDefault="00DD63E1" w:rsidP="00E85490">
            <w:pPr>
              <w:spacing w:after="0" w:line="240" w:lineRule="auto"/>
              <w:rPr>
                <w:rFonts w:ascii="Arial Narrow" w:eastAsia="Times New Roman" w:hAnsi="Arial Narrow" w:cs="Calibri"/>
                <w:color w:val="000000"/>
                <w:sz w:val="12"/>
                <w:szCs w:val="12"/>
                <w:lang w:eastAsia="nl-NL"/>
              </w:rPr>
            </w:pPr>
          </w:p>
          <w:p w:rsidR="00DD63E1" w:rsidRPr="00E85490" w:rsidRDefault="00DD63E1"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Arthropoda (Geleedpotigen)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1359"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Insecta (Insecten)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1566"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Odonata (Libellen)</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Onderorde</w:t>
            </w:r>
          </w:p>
        </w:tc>
        <w:tc>
          <w:tcPr>
            <w:tcW w:w="2211"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Anisoptera (Echte libellen)</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r w:rsidRPr="00E85490">
              <w:rPr>
                <w:rFonts w:ascii="Arial Narrow" w:eastAsia="Times New Roman" w:hAnsi="Arial Narrow" w:cs="Calibri"/>
                <w:i/>
                <w:iCs/>
                <w:color w:val="000000"/>
                <w:sz w:val="12"/>
                <w:szCs w:val="12"/>
                <w:u w:val="single"/>
                <w:lang w:eastAsia="nl-NL"/>
              </w:rPr>
              <w:t>Familie</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Libellulidae(Korenbouten)</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Libellula</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Libellula fulva (Bruine korenbout)</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r w:rsidRPr="00E85490">
              <w:rPr>
                <w:rFonts w:ascii="Arial Narrow" w:eastAsia="Times New Roman" w:hAnsi="Arial Narrow" w:cs="Calibri"/>
                <w:i/>
                <w:iCs/>
                <w:color w:val="000000"/>
                <w:sz w:val="12"/>
                <w:szCs w:val="12"/>
                <w:u w:val="single"/>
                <w:lang w:eastAsia="nl-NL"/>
              </w:rPr>
              <w:t>Familie</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Gomphidae (Rombouten)</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Gomphus</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Gomphus pulchellus (Plasrombout)</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r w:rsidRPr="00E85490">
              <w:rPr>
                <w:rFonts w:ascii="Arial Narrow" w:eastAsia="Times New Roman" w:hAnsi="Arial Narrow" w:cs="Calibri"/>
                <w:i/>
                <w:iCs/>
                <w:color w:val="000000"/>
                <w:sz w:val="12"/>
                <w:szCs w:val="12"/>
                <w:u w:val="single"/>
                <w:lang w:eastAsia="nl-NL"/>
              </w:rPr>
              <w:t>Familie</w:t>
            </w:r>
          </w:p>
        </w:tc>
        <w:tc>
          <w:tcPr>
            <w:tcW w:w="3832"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Aeschnidae (Glazenmakers)</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3192"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Brachytron (Glassnijders)</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Brachytron pratense</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Onderorde</w:t>
            </w:r>
          </w:p>
        </w:tc>
        <w:tc>
          <w:tcPr>
            <w:tcW w:w="1540"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Zygoptera (Juffers)</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r w:rsidRPr="00E85490">
              <w:rPr>
                <w:rFonts w:ascii="Arial Narrow" w:eastAsia="Times New Roman" w:hAnsi="Arial Narrow" w:cs="Calibri"/>
                <w:i/>
                <w:iCs/>
                <w:color w:val="000000"/>
                <w:sz w:val="12"/>
                <w:szCs w:val="12"/>
                <w:u w:val="single"/>
                <w:lang w:eastAsia="nl-NL"/>
              </w:rPr>
              <w:t>Familie</w:t>
            </w:r>
          </w:p>
        </w:tc>
        <w:tc>
          <w:tcPr>
            <w:tcW w:w="3832"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Coenagrionidae (Waterjuffers)</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Coenagrion</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Coenagrion puella (Azuurwaterjuffer)</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Pyrrhosoma</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Pyrrhosoma nymphula (Vuurjuffer)</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3192"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Ischnura (Lantaarntjes)</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Ischnura pumilio (Tengere grasjuffer)</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r w:rsidRPr="00E85490">
              <w:rPr>
                <w:rFonts w:ascii="Arial Narrow" w:eastAsia="Times New Roman" w:hAnsi="Arial Narrow" w:cs="Calibri"/>
                <w:i/>
                <w:iCs/>
                <w:color w:val="000000"/>
                <w:sz w:val="12"/>
                <w:szCs w:val="12"/>
                <w:u w:val="single"/>
                <w:lang w:eastAsia="nl-NL"/>
              </w:rPr>
              <w:t>Familie</w:t>
            </w:r>
          </w:p>
        </w:tc>
        <w:tc>
          <w:tcPr>
            <w:tcW w:w="3832"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Calopterygidae (Beekjuffers)</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Calopteryx</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Soort</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Calopteryx splendens (Weidebeekjuffer)</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Default="00E85490" w:rsidP="00E85490">
            <w:pPr>
              <w:spacing w:after="0" w:line="240" w:lineRule="auto"/>
              <w:rPr>
                <w:rFonts w:ascii="Arial Narrow" w:eastAsia="Times New Roman" w:hAnsi="Arial Narrow" w:cs="Calibri"/>
                <w:color w:val="000000"/>
                <w:sz w:val="12"/>
                <w:szCs w:val="12"/>
                <w:lang w:eastAsia="nl-NL"/>
              </w:rPr>
            </w:pPr>
          </w:p>
          <w:p w:rsidR="00DD63E1" w:rsidRDefault="00DD63E1" w:rsidP="00E85490">
            <w:pPr>
              <w:spacing w:after="0" w:line="240" w:lineRule="auto"/>
              <w:rPr>
                <w:rFonts w:ascii="Arial Narrow" w:eastAsia="Times New Roman" w:hAnsi="Arial Narrow" w:cs="Calibri"/>
                <w:color w:val="000000"/>
                <w:sz w:val="12"/>
                <w:szCs w:val="12"/>
                <w:lang w:eastAsia="nl-NL"/>
              </w:rPr>
            </w:pPr>
          </w:p>
          <w:p w:rsidR="00DD63E1" w:rsidRDefault="00DD63E1" w:rsidP="00E85490">
            <w:pPr>
              <w:spacing w:after="0" w:line="240" w:lineRule="auto"/>
              <w:rPr>
                <w:rFonts w:ascii="Arial Narrow" w:eastAsia="Times New Roman" w:hAnsi="Arial Narrow" w:cs="Calibri"/>
                <w:color w:val="000000"/>
                <w:sz w:val="12"/>
                <w:szCs w:val="12"/>
                <w:lang w:eastAsia="nl-NL"/>
              </w:rPr>
            </w:pPr>
          </w:p>
          <w:p w:rsidR="00DD63E1" w:rsidRDefault="00DD63E1" w:rsidP="00E85490">
            <w:pPr>
              <w:spacing w:after="0" w:line="240" w:lineRule="auto"/>
              <w:rPr>
                <w:rFonts w:ascii="Arial Narrow" w:eastAsia="Times New Roman" w:hAnsi="Arial Narrow" w:cs="Calibri"/>
                <w:color w:val="000000"/>
                <w:sz w:val="12"/>
                <w:szCs w:val="12"/>
                <w:lang w:eastAsia="nl-NL"/>
              </w:rPr>
            </w:pPr>
          </w:p>
          <w:p w:rsidR="00DD63E1" w:rsidRDefault="00DD63E1" w:rsidP="00E85490">
            <w:pPr>
              <w:spacing w:after="0" w:line="240" w:lineRule="auto"/>
              <w:rPr>
                <w:rFonts w:ascii="Arial Narrow" w:eastAsia="Times New Roman" w:hAnsi="Arial Narrow" w:cs="Calibri"/>
                <w:color w:val="000000"/>
                <w:sz w:val="12"/>
                <w:szCs w:val="12"/>
                <w:lang w:eastAsia="nl-NL"/>
              </w:rPr>
            </w:pPr>
          </w:p>
          <w:p w:rsidR="00DD63E1" w:rsidRPr="00E85490" w:rsidRDefault="00DD63E1"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Annelida (Ringwormen)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2259"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Clitellata (Gelede wormen)</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Onderklasse</w:t>
            </w:r>
          </w:p>
        </w:tc>
        <w:tc>
          <w:tcPr>
            <w:tcW w:w="2206"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Oligochaeta (Borstelwormen)</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Haplotaxida</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r w:rsidRPr="00E85490">
              <w:rPr>
                <w:rFonts w:ascii="Arial Narrow" w:eastAsia="Times New Roman" w:hAnsi="Arial Narrow" w:cs="Calibri"/>
                <w:i/>
                <w:iCs/>
                <w:color w:val="000000"/>
                <w:sz w:val="12"/>
                <w:szCs w:val="12"/>
                <w:u w:val="single"/>
                <w:lang w:eastAsia="nl-NL"/>
              </w:rPr>
              <w:t>Familie</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Enchytraeidae</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Enchytraeidae sp.</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r w:rsidRPr="00E85490">
              <w:rPr>
                <w:rFonts w:ascii="Arial Narrow" w:eastAsia="Times New Roman" w:hAnsi="Arial Narrow" w:cs="Calibri"/>
                <w:i/>
                <w:iCs/>
                <w:color w:val="000000"/>
                <w:sz w:val="12"/>
                <w:szCs w:val="12"/>
                <w:u w:val="single"/>
                <w:lang w:eastAsia="nl-NL"/>
              </w:rPr>
              <w:t>Familie</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Lumbricidae</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Lumbricidae sp.</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r w:rsidRPr="00E85490">
              <w:rPr>
                <w:rFonts w:ascii="Arial Narrow" w:eastAsia="Times New Roman" w:hAnsi="Arial Narrow" w:cs="Calibri"/>
                <w:i/>
                <w:iCs/>
                <w:color w:val="000000"/>
                <w:sz w:val="12"/>
                <w:szCs w:val="12"/>
                <w:u w:val="single"/>
                <w:lang w:eastAsia="nl-NL"/>
              </w:rPr>
              <w:t>Familie</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Naididae</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Naididae sp.</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Tubificidae sp.</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6</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r w:rsidRPr="00E85490">
              <w:rPr>
                <w:rFonts w:ascii="Arial Narrow" w:eastAsia="Times New Roman" w:hAnsi="Arial Narrow" w:cs="Calibri"/>
                <w:i/>
                <w:iCs/>
                <w:color w:val="000000"/>
                <w:sz w:val="12"/>
                <w:szCs w:val="12"/>
                <w:u w:val="single"/>
                <w:lang w:eastAsia="nl-NL"/>
              </w:rPr>
              <w:t>Familie</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Haplotaxidae</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Haplotaxidae sp.</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Lumbriculida</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r w:rsidRPr="00E85490">
              <w:rPr>
                <w:rFonts w:ascii="Arial Narrow" w:eastAsia="Times New Roman" w:hAnsi="Arial Narrow" w:cs="Calibri"/>
                <w:i/>
                <w:iCs/>
                <w:color w:val="000000"/>
                <w:sz w:val="12"/>
                <w:szCs w:val="12"/>
                <w:u w:val="single"/>
                <w:lang w:eastAsia="nl-NL"/>
              </w:rPr>
              <w:t>Familie</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Lumbriculidae</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Lumbriculidae sp.</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Default="00E85490" w:rsidP="00E85490">
            <w:pPr>
              <w:spacing w:after="0" w:line="240" w:lineRule="auto"/>
              <w:rPr>
                <w:rFonts w:ascii="Arial Narrow" w:eastAsia="Times New Roman" w:hAnsi="Arial Narrow" w:cs="Calibri"/>
                <w:color w:val="000000"/>
                <w:sz w:val="12"/>
                <w:szCs w:val="12"/>
                <w:lang w:eastAsia="nl-NL"/>
              </w:rPr>
            </w:pPr>
          </w:p>
          <w:p w:rsidR="0035660B" w:rsidRDefault="0035660B" w:rsidP="00E85490">
            <w:pPr>
              <w:spacing w:after="0" w:line="240" w:lineRule="auto"/>
              <w:rPr>
                <w:rFonts w:ascii="Arial Narrow" w:eastAsia="Times New Roman" w:hAnsi="Arial Narrow" w:cs="Calibri"/>
                <w:color w:val="000000"/>
                <w:sz w:val="12"/>
                <w:szCs w:val="12"/>
                <w:lang w:eastAsia="nl-NL"/>
              </w:rPr>
            </w:pPr>
          </w:p>
          <w:p w:rsidR="0035660B" w:rsidRDefault="0035660B" w:rsidP="00E85490">
            <w:pPr>
              <w:spacing w:after="0" w:line="240" w:lineRule="auto"/>
              <w:rPr>
                <w:rFonts w:ascii="Arial Narrow" w:eastAsia="Times New Roman" w:hAnsi="Arial Narrow" w:cs="Calibri"/>
                <w:color w:val="000000"/>
                <w:sz w:val="12"/>
                <w:szCs w:val="12"/>
                <w:lang w:eastAsia="nl-NL"/>
              </w:rPr>
            </w:pPr>
          </w:p>
          <w:p w:rsidR="0035660B" w:rsidRDefault="0035660B" w:rsidP="00E85490">
            <w:pPr>
              <w:spacing w:after="0" w:line="240" w:lineRule="auto"/>
              <w:rPr>
                <w:rFonts w:ascii="Arial Narrow" w:eastAsia="Times New Roman" w:hAnsi="Arial Narrow" w:cs="Calibri"/>
                <w:color w:val="000000"/>
                <w:sz w:val="12"/>
                <w:szCs w:val="12"/>
                <w:lang w:eastAsia="nl-NL"/>
              </w:rPr>
            </w:pPr>
          </w:p>
          <w:p w:rsidR="0035660B" w:rsidRDefault="0035660B" w:rsidP="00E85490">
            <w:pPr>
              <w:spacing w:after="0" w:line="240" w:lineRule="auto"/>
              <w:rPr>
                <w:rFonts w:ascii="Arial Narrow" w:eastAsia="Times New Roman" w:hAnsi="Arial Narrow" w:cs="Calibri"/>
                <w:color w:val="000000"/>
                <w:sz w:val="12"/>
                <w:szCs w:val="12"/>
                <w:lang w:eastAsia="nl-NL"/>
              </w:rPr>
            </w:pPr>
          </w:p>
          <w:p w:rsidR="0035660B" w:rsidRDefault="0035660B" w:rsidP="00E85490">
            <w:pPr>
              <w:spacing w:after="0" w:line="240" w:lineRule="auto"/>
              <w:rPr>
                <w:rFonts w:ascii="Arial Narrow" w:eastAsia="Times New Roman" w:hAnsi="Arial Narrow" w:cs="Calibri"/>
                <w:color w:val="000000"/>
                <w:sz w:val="12"/>
                <w:szCs w:val="12"/>
                <w:lang w:eastAsia="nl-NL"/>
              </w:rPr>
            </w:pPr>
          </w:p>
          <w:p w:rsidR="0035660B" w:rsidRPr="00E85490" w:rsidRDefault="0035660B"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Platyhelminthes (Platwormen)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1359"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Turbellaria</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Tricladida</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Dugesiidae</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Dugesia</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 xml:space="preserve">Soort </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Dugesia lugubris</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Planariidae</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Polycelis</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 xml:space="preserve">Soort </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Polycelis hepta</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Default="00E85490" w:rsidP="00E85490">
            <w:pPr>
              <w:spacing w:after="0" w:line="240" w:lineRule="auto"/>
              <w:rPr>
                <w:rFonts w:ascii="Arial Narrow" w:eastAsia="Times New Roman" w:hAnsi="Arial Narrow" w:cs="Calibri"/>
                <w:color w:val="000000"/>
                <w:sz w:val="12"/>
                <w:szCs w:val="12"/>
                <w:lang w:eastAsia="nl-NL"/>
              </w:rPr>
            </w:pPr>
          </w:p>
          <w:p w:rsidR="0035660B" w:rsidRDefault="0035660B" w:rsidP="00E85490">
            <w:pPr>
              <w:spacing w:after="0" w:line="240" w:lineRule="auto"/>
              <w:rPr>
                <w:rFonts w:ascii="Arial Narrow" w:eastAsia="Times New Roman" w:hAnsi="Arial Narrow" w:cs="Calibri"/>
                <w:color w:val="000000"/>
                <w:sz w:val="12"/>
                <w:szCs w:val="12"/>
                <w:lang w:eastAsia="nl-NL"/>
              </w:rPr>
            </w:pPr>
          </w:p>
          <w:p w:rsidR="0035660B" w:rsidRDefault="0035660B" w:rsidP="00E85490">
            <w:pPr>
              <w:spacing w:after="0" w:line="240" w:lineRule="auto"/>
              <w:rPr>
                <w:rFonts w:ascii="Arial Narrow" w:eastAsia="Times New Roman" w:hAnsi="Arial Narrow" w:cs="Calibri"/>
                <w:color w:val="000000"/>
                <w:sz w:val="12"/>
                <w:szCs w:val="12"/>
                <w:lang w:eastAsia="nl-NL"/>
              </w:rPr>
            </w:pPr>
          </w:p>
          <w:p w:rsidR="0035660B" w:rsidRDefault="0035660B" w:rsidP="00E85490">
            <w:pPr>
              <w:spacing w:after="0" w:line="240" w:lineRule="auto"/>
              <w:rPr>
                <w:rFonts w:ascii="Arial Narrow" w:eastAsia="Times New Roman" w:hAnsi="Arial Narrow" w:cs="Calibri"/>
                <w:color w:val="000000"/>
                <w:sz w:val="12"/>
                <w:szCs w:val="12"/>
                <w:lang w:eastAsia="nl-NL"/>
              </w:rPr>
            </w:pPr>
          </w:p>
          <w:p w:rsidR="0035660B" w:rsidRDefault="0035660B" w:rsidP="00E85490">
            <w:pPr>
              <w:spacing w:after="0" w:line="240" w:lineRule="auto"/>
              <w:rPr>
                <w:rFonts w:ascii="Arial Narrow" w:eastAsia="Times New Roman" w:hAnsi="Arial Narrow" w:cs="Calibri"/>
                <w:color w:val="000000"/>
                <w:sz w:val="12"/>
                <w:szCs w:val="12"/>
                <w:lang w:eastAsia="nl-NL"/>
              </w:rPr>
            </w:pPr>
          </w:p>
          <w:p w:rsidR="0035660B" w:rsidRDefault="0035660B" w:rsidP="00E85490">
            <w:pPr>
              <w:spacing w:after="0" w:line="240" w:lineRule="auto"/>
              <w:rPr>
                <w:rFonts w:ascii="Arial Narrow" w:eastAsia="Times New Roman" w:hAnsi="Arial Narrow" w:cs="Calibri"/>
                <w:color w:val="000000"/>
                <w:sz w:val="12"/>
                <w:szCs w:val="12"/>
                <w:lang w:eastAsia="nl-NL"/>
              </w:rPr>
            </w:pPr>
          </w:p>
          <w:p w:rsidR="0035660B" w:rsidRPr="00E85490" w:rsidRDefault="0035660B"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Arthropoda (Geleedpotigen)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1359"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Insecta (Insecten)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1566"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Plecoptera (Steenvliegen)</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Nemouridae</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Nemoura</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 xml:space="preserve">Soort </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Nemoura cinerea</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Default="00E85490" w:rsidP="00E85490">
            <w:pPr>
              <w:spacing w:after="0" w:line="240" w:lineRule="auto"/>
              <w:rPr>
                <w:rFonts w:ascii="Arial Narrow" w:eastAsia="Times New Roman" w:hAnsi="Arial Narrow" w:cs="Calibri"/>
                <w:color w:val="000000"/>
                <w:sz w:val="12"/>
                <w:szCs w:val="12"/>
                <w:lang w:eastAsia="nl-NL"/>
              </w:rPr>
            </w:pPr>
          </w:p>
          <w:p w:rsidR="0035660B" w:rsidRDefault="0035660B" w:rsidP="00E85490">
            <w:pPr>
              <w:spacing w:after="0" w:line="240" w:lineRule="auto"/>
              <w:rPr>
                <w:rFonts w:ascii="Arial Narrow" w:eastAsia="Times New Roman" w:hAnsi="Arial Narrow" w:cs="Calibri"/>
                <w:color w:val="000000"/>
                <w:sz w:val="12"/>
                <w:szCs w:val="12"/>
                <w:lang w:eastAsia="nl-NL"/>
              </w:rPr>
            </w:pPr>
          </w:p>
          <w:p w:rsidR="0035660B" w:rsidRDefault="0035660B" w:rsidP="00E85490">
            <w:pPr>
              <w:spacing w:after="0" w:line="240" w:lineRule="auto"/>
              <w:rPr>
                <w:rFonts w:ascii="Arial Narrow" w:eastAsia="Times New Roman" w:hAnsi="Arial Narrow" w:cs="Calibri"/>
                <w:color w:val="000000"/>
                <w:sz w:val="12"/>
                <w:szCs w:val="12"/>
                <w:lang w:eastAsia="nl-NL"/>
              </w:rPr>
            </w:pPr>
          </w:p>
          <w:p w:rsidR="0035660B" w:rsidRDefault="0035660B" w:rsidP="00E85490">
            <w:pPr>
              <w:spacing w:after="0" w:line="240" w:lineRule="auto"/>
              <w:rPr>
                <w:rFonts w:ascii="Arial Narrow" w:eastAsia="Times New Roman" w:hAnsi="Arial Narrow" w:cs="Calibri"/>
                <w:color w:val="000000"/>
                <w:sz w:val="12"/>
                <w:szCs w:val="12"/>
                <w:lang w:eastAsia="nl-NL"/>
              </w:rPr>
            </w:pPr>
          </w:p>
          <w:p w:rsidR="0035660B" w:rsidRDefault="0035660B" w:rsidP="00E85490">
            <w:pPr>
              <w:spacing w:after="0" w:line="240" w:lineRule="auto"/>
              <w:rPr>
                <w:rFonts w:ascii="Arial Narrow" w:eastAsia="Times New Roman" w:hAnsi="Arial Narrow" w:cs="Calibri"/>
                <w:color w:val="000000"/>
                <w:sz w:val="12"/>
                <w:szCs w:val="12"/>
                <w:lang w:eastAsia="nl-NL"/>
              </w:rPr>
            </w:pPr>
          </w:p>
          <w:p w:rsidR="0035660B" w:rsidRDefault="0035660B" w:rsidP="00E85490">
            <w:pPr>
              <w:spacing w:after="0" w:line="240" w:lineRule="auto"/>
              <w:rPr>
                <w:rFonts w:ascii="Arial Narrow" w:eastAsia="Times New Roman" w:hAnsi="Arial Narrow" w:cs="Calibri"/>
                <w:color w:val="000000"/>
                <w:sz w:val="12"/>
                <w:szCs w:val="12"/>
                <w:lang w:eastAsia="nl-NL"/>
              </w:rPr>
            </w:pPr>
          </w:p>
          <w:p w:rsidR="0035660B" w:rsidRDefault="0035660B" w:rsidP="00E85490">
            <w:pPr>
              <w:spacing w:after="0" w:line="240" w:lineRule="auto"/>
              <w:rPr>
                <w:rFonts w:ascii="Arial Narrow" w:eastAsia="Times New Roman" w:hAnsi="Arial Narrow" w:cs="Calibri"/>
                <w:color w:val="000000"/>
                <w:sz w:val="12"/>
                <w:szCs w:val="12"/>
                <w:lang w:eastAsia="nl-NL"/>
              </w:rPr>
            </w:pPr>
          </w:p>
          <w:p w:rsidR="0035660B" w:rsidRDefault="0035660B" w:rsidP="00E85490">
            <w:pPr>
              <w:spacing w:after="0" w:line="240" w:lineRule="auto"/>
              <w:rPr>
                <w:rFonts w:ascii="Arial Narrow" w:eastAsia="Times New Roman" w:hAnsi="Arial Narrow" w:cs="Calibri"/>
                <w:color w:val="000000"/>
                <w:sz w:val="12"/>
                <w:szCs w:val="12"/>
                <w:lang w:eastAsia="nl-NL"/>
              </w:rPr>
            </w:pPr>
          </w:p>
          <w:p w:rsidR="0035660B" w:rsidRDefault="0035660B" w:rsidP="00E85490">
            <w:pPr>
              <w:spacing w:after="0" w:line="240" w:lineRule="auto"/>
              <w:rPr>
                <w:rFonts w:ascii="Arial Narrow" w:eastAsia="Times New Roman" w:hAnsi="Arial Narrow" w:cs="Calibri"/>
                <w:color w:val="000000"/>
                <w:sz w:val="12"/>
                <w:szCs w:val="12"/>
                <w:lang w:eastAsia="nl-NL"/>
              </w:rPr>
            </w:pPr>
          </w:p>
          <w:p w:rsidR="0035660B" w:rsidRDefault="0035660B" w:rsidP="00E85490">
            <w:pPr>
              <w:spacing w:after="0" w:line="240" w:lineRule="auto"/>
              <w:rPr>
                <w:rFonts w:ascii="Arial Narrow" w:eastAsia="Times New Roman" w:hAnsi="Arial Narrow" w:cs="Calibri"/>
                <w:color w:val="000000"/>
                <w:sz w:val="12"/>
                <w:szCs w:val="12"/>
                <w:lang w:eastAsia="nl-NL"/>
              </w:rPr>
            </w:pPr>
          </w:p>
          <w:p w:rsidR="0035660B" w:rsidRDefault="0035660B" w:rsidP="00E85490">
            <w:pPr>
              <w:spacing w:after="0" w:line="240" w:lineRule="auto"/>
              <w:rPr>
                <w:rFonts w:ascii="Arial Narrow" w:eastAsia="Times New Roman" w:hAnsi="Arial Narrow" w:cs="Calibri"/>
                <w:color w:val="000000"/>
                <w:sz w:val="12"/>
                <w:szCs w:val="12"/>
                <w:lang w:eastAsia="nl-NL"/>
              </w:rPr>
            </w:pPr>
          </w:p>
          <w:p w:rsidR="0035660B" w:rsidRDefault="0035660B" w:rsidP="00E85490">
            <w:pPr>
              <w:spacing w:after="0" w:line="240" w:lineRule="auto"/>
              <w:rPr>
                <w:rFonts w:ascii="Arial Narrow" w:eastAsia="Times New Roman" w:hAnsi="Arial Narrow" w:cs="Calibri"/>
                <w:color w:val="000000"/>
                <w:sz w:val="12"/>
                <w:szCs w:val="12"/>
                <w:lang w:eastAsia="nl-NL"/>
              </w:rPr>
            </w:pPr>
          </w:p>
          <w:p w:rsidR="0035660B" w:rsidRPr="00E85490" w:rsidRDefault="0035660B"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Arthropoda (Geleedpotigen)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1359"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Insecta (Insecten)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1566"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Trichoptera (Schietmotten)</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Leptoceridae</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Leptocerus</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Leptocerus sp. (vermoedelijk tineiformis)</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Erotesis</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Erotesis sp.</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Mystacides</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Mystacides sp.</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Athripsodes</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 xml:space="preserve">Soort </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Athripsodes aterrimus</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Paroecetis</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 xml:space="preserve">Soort </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Paroecetis struckii</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Limnephilidae</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Glyphotaelius</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 xml:space="preserve">Soort </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Glyphotaelius pellucidus</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10</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Limnephilus</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Limnephilus sp.1 (vermoedelijk rhombicus)</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6</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45</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34</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7</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28</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Limnephilus sp.2 (vermoedelijk lunatus)</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8</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Limnephilus sp.3 (vermoedelijk decipiens)</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9</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Limnephilus sp.4 (vermoedelijk subcentralis)</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Limnephilus sp.5 (vermoedelijk coenosus)</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Anabolia</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 xml:space="preserve">Soort </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Anabolia nervosa</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8</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12</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5</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13</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Halesus</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Halesus sp. (vermoedelijk radiatus)</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40"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Psychomyiidae</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Psychomyiidae sp. (vermoedelijk Psychomyia pusilla)</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4</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Lype</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 xml:space="preserve">Soort </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Lype phaeopa</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1540"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Hydropsychidae</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Geslacht</w:t>
            </w:r>
          </w:p>
        </w:tc>
        <w:tc>
          <w:tcPr>
            <w:tcW w:w="1311"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Hydropsyche</w:t>
            </w: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 xml:space="preserve">Soort </w:t>
            </w: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Hydropsyche saxonica</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3</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Apataniidae</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Apataniidae sp.</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2</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Arthropoda (Geleedpotigen)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Klasse</w:t>
            </w:r>
          </w:p>
        </w:tc>
        <w:tc>
          <w:tcPr>
            <w:tcW w:w="2259"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Collembola (Springstaarten)</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Orde</w:t>
            </w:r>
          </w:p>
        </w:tc>
        <w:tc>
          <w:tcPr>
            <w:tcW w:w="1566" w:type="dxa"/>
            <w:gridSpan w:val="2"/>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Entomobryomorpha</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Familie</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Isotomidae</w:t>
            </w: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Isotomidae sp.1</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14</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Isotomidae sp.2</w:t>
            </w: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A8</w:t>
            </w:r>
          </w:p>
        </w:tc>
        <w:tc>
          <w:tcPr>
            <w:tcW w:w="31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A16</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B2</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B3</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B4</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B5</w:t>
            </w:r>
          </w:p>
        </w:tc>
        <w:tc>
          <w:tcPr>
            <w:tcW w:w="26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B6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C2</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C3</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C4</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C5</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C6</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C7</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C8</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C9</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C10</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C11</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C12</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C13</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C14</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C15</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C16</w:t>
            </w:r>
          </w:p>
        </w:tc>
        <w:tc>
          <w:tcPr>
            <w:tcW w:w="321" w:type="dxa"/>
            <w:tcBorders>
              <w:top w:val="single" w:sz="4" w:space="0" w:color="auto"/>
              <w:left w:val="nil"/>
              <w:bottom w:val="single" w:sz="4" w:space="0" w:color="auto"/>
              <w:right w:val="single" w:sz="4" w:space="0" w:color="auto"/>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C17</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u w:val="single"/>
                <w:lang w:eastAsia="nl-NL"/>
              </w:rPr>
            </w:pPr>
            <w:r w:rsidRPr="00E85490">
              <w:rPr>
                <w:rFonts w:ascii="Arial Narrow" w:eastAsia="Times New Roman" w:hAnsi="Arial Narrow" w:cs="Calibri"/>
                <w:color w:val="000000"/>
                <w:sz w:val="12"/>
                <w:szCs w:val="12"/>
                <w:u w:val="single"/>
                <w:lang w:eastAsia="nl-NL"/>
              </w:rPr>
              <w:t>Stam</w:t>
            </w:r>
          </w:p>
        </w:tc>
        <w:tc>
          <w:tcPr>
            <w:tcW w:w="1986" w:type="dxa"/>
            <w:gridSpan w:val="3"/>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r w:rsidRPr="00E85490">
              <w:rPr>
                <w:rFonts w:ascii="Arial Narrow" w:eastAsia="Times New Roman" w:hAnsi="Arial Narrow" w:cs="Calibri"/>
                <w:i/>
                <w:iCs/>
                <w:color w:val="000000"/>
                <w:sz w:val="12"/>
                <w:szCs w:val="12"/>
                <w:lang w:eastAsia="nl-NL"/>
              </w:rPr>
              <w:t>Nematoda (Rondwormen)</w:t>
            </w: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b/>
                <w:bCs/>
                <w:i/>
                <w:iCs/>
                <w:color w:val="000000"/>
                <w:sz w:val="12"/>
                <w:szCs w:val="12"/>
                <w:lang w:eastAsia="nl-NL"/>
              </w:rPr>
            </w:pPr>
            <w:r w:rsidRPr="00E85490">
              <w:rPr>
                <w:rFonts w:ascii="Arial Narrow" w:eastAsia="Times New Roman" w:hAnsi="Arial Narrow" w:cs="Calibri"/>
                <w:b/>
                <w:bCs/>
                <w:i/>
                <w:iCs/>
                <w:color w:val="000000"/>
                <w:sz w:val="12"/>
                <w:szCs w:val="12"/>
                <w:lang w:eastAsia="nl-NL"/>
              </w:rPr>
              <w:t>Nematoda sp.</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1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266"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jc w:val="right"/>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1</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c>
          <w:tcPr>
            <w:tcW w:w="321" w:type="dxa"/>
            <w:tcBorders>
              <w:top w:val="nil"/>
              <w:left w:val="nil"/>
              <w:bottom w:val="nil"/>
              <w:right w:val="nil"/>
            </w:tcBorders>
            <w:shd w:val="clear" w:color="000000" w:fill="EEECE1"/>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r w:rsidRPr="00E85490">
              <w:rPr>
                <w:rFonts w:ascii="Arial Narrow" w:eastAsia="Times New Roman" w:hAnsi="Arial Narrow" w:cs="Calibri"/>
                <w:color w:val="000000"/>
                <w:sz w:val="12"/>
                <w:szCs w:val="12"/>
                <w:lang w:eastAsia="nl-NL"/>
              </w:rPr>
              <w:t> </w:t>
            </w:r>
          </w:p>
        </w:tc>
      </w:tr>
      <w:tr w:rsidR="00E85490" w:rsidRPr="00E85490" w:rsidTr="00E85490">
        <w:trPr>
          <w:trHeight w:val="180"/>
        </w:trPr>
        <w:tc>
          <w:tcPr>
            <w:tcW w:w="37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27"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93"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90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40"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67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5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i/>
                <w:iCs/>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1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266"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c>
          <w:tcPr>
            <w:tcW w:w="321" w:type="dxa"/>
            <w:tcBorders>
              <w:top w:val="nil"/>
              <w:left w:val="nil"/>
              <w:bottom w:val="nil"/>
              <w:right w:val="nil"/>
            </w:tcBorders>
            <w:shd w:val="clear" w:color="auto" w:fill="auto"/>
            <w:noWrap/>
            <w:vAlign w:val="bottom"/>
            <w:hideMark/>
          </w:tcPr>
          <w:p w:rsidR="00E85490" w:rsidRPr="00E85490" w:rsidRDefault="00E85490" w:rsidP="00E85490">
            <w:pPr>
              <w:spacing w:after="0" w:line="240" w:lineRule="auto"/>
              <w:rPr>
                <w:rFonts w:ascii="Arial Narrow" w:eastAsia="Times New Roman" w:hAnsi="Arial Narrow" w:cs="Calibri"/>
                <w:color w:val="000000"/>
                <w:sz w:val="12"/>
                <w:szCs w:val="12"/>
                <w:lang w:eastAsia="nl-NL"/>
              </w:rPr>
            </w:pPr>
          </w:p>
        </w:tc>
      </w:tr>
    </w:tbl>
    <w:p w:rsidR="004D0A23" w:rsidRDefault="004D0A23">
      <w:pPr>
        <w:rPr>
          <w:rFonts w:asciiTheme="majorHAnsi" w:hAnsiTheme="majorHAnsi"/>
        </w:rPr>
        <w:sectPr w:rsidR="004D0A23" w:rsidSect="00D87678">
          <w:footerReference w:type="first" r:id="rId37"/>
          <w:pgSz w:w="16838" w:h="11906" w:orient="landscape"/>
          <w:pgMar w:top="1418" w:right="1418" w:bottom="1418" w:left="1418" w:header="709" w:footer="709" w:gutter="0"/>
          <w:cols w:space="708"/>
          <w:titlePg/>
          <w:docGrid w:linePitch="360"/>
        </w:sectPr>
      </w:pPr>
    </w:p>
    <w:p w:rsidR="00907AB4" w:rsidRDefault="00907AB4" w:rsidP="00907AB4">
      <w:pPr>
        <w:pStyle w:val="Kop2"/>
      </w:pPr>
      <w:bookmarkStart w:id="35" w:name="_Toc358992464"/>
      <w:r>
        <w:lastRenderedPageBreak/>
        <w:t>Bijlage 5: Soortenlijst met aanwezigheid in boven- en onderwater</w:t>
      </w:r>
      <w:bookmarkEnd w:id="35"/>
    </w:p>
    <w:p w:rsidR="00907AB4" w:rsidRDefault="00907AB4" w:rsidP="00907AB4">
      <w:pPr>
        <w:rPr>
          <w:rFonts w:asciiTheme="majorHAnsi" w:hAnsiTheme="majorHAnsi"/>
          <w:sz w:val="20"/>
        </w:rPr>
      </w:pPr>
      <w:r>
        <w:rPr>
          <w:rFonts w:asciiTheme="majorHAnsi" w:hAnsiTheme="majorHAnsi"/>
          <w:sz w:val="20"/>
        </w:rPr>
        <w:t xml:space="preserve">In onderstaande lijst zijn de gevonden soorten gesorteerd op voorkomen in het water van de bovensloten, vervolgens op voorkomen in de ondersloten en tenslotte op voorkomen in de overige sloten. </w:t>
      </w:r>
      <w:r w:rsidR="00F716B2">
        <w:rPr>
          <w:rFonts w:asciiTheme="majorHAnsi" w:hAnsiTheme="majorHAnsi"/>
          <w:sz w:val="20"/>
        </w:rPr>
        <w:t>Welke monsterpunten dit betreft is bovenaan de kolommen weergegeven.</w:t>
      </w:r>
    </w:p>
    <w:tbl>
      <w:tblPr>
        <w:tblW w:w="9087" w:type="dxa"/>
        <w:tblInd w:w="55" w:type="dxa"/>
        <w:tblCellMar>
          <w:left w:w="70" w:type="dxa"/>
          <w:right w:w="70" w:type="dxa"/>
        </w:tblCellMar>
        <w:tblLook w:val="04A0" w:firstRow="1" w:lastRow="0" w:firstColumn="1" w:lastColumn="0" w:noHBand="0" w:noVBand="1"/>
      </w:tblPr>
      <w:tblGrid>
        <w:gridCol w:w="3640"/>
        <w:gridCol w:w="1762"/>
        <w:gridCol w:w="1843"/>
        <w:gridCol w:w="1842"/>
      </w:tblGrid>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color w:val="000000"/>
                <w:sz w:val="14"/>
                <w:szCs w:val="14"/>
                <w:lang w:eastAsia="nl-NL"/>
              </w:rPr>
            </w:pP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b/>
                <w:bCs/>
                <w:color w:val="000000"/>
                <w:sz w:val="14"/>
                <w:szCs w:val="14"/>
                <w:u w:val="single"/>
                <w:lang w:eastAsia="nl-NL"/>
              </w:rPr>
            </w:pPr>
            <w:r w:rsidRPr="006C1A7B">
              <w:rPr>
                <w:rFonts w:ascii="Cambria" w:eastAsia="Times New Roman" w:hAnsi="Cambria" w:cs="Calibri"/>
                <w:b/>
                <w:bCs/>
                <w:color w:val="000000"/>
                <w:sz w:val="14"/>
                <w:szCs w:val="14"/>
                <w:u w:val="single"/>
                <w:lang w:eastAsia="nl-NL"/>
              </w:rPr>
              <w:t>Aanwezig in bovenwater</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b/>
                <w:bCs/>
                <w:color w:val="000000"/>
                <w:sz w:val="14"/>
                <w:szCs w:val="14"/>
                <w:u w:val="single"/>
                <w:lang w:eastAsia="nl-NL"/>
              </w:rPr>
            </w:pPr>
            <w:r w:rsidRPr="006C1A7B">
              <w:rPr>
                <w:rFonts w:ascii="Cambria" w:eastAsia="Times New Roman" w:hAnsi="Cambria" w:cs="Calibri"/>
                <w:b/>
                <w:bCs/>
                <w:color w:val="000000"/>
                <w:sz w:val="14"/>
                <w:szCs w:val="14"/>
                <w:u w:val="single"/>
                <w:lang w:eastAsia="nl-NL"/>
              </w:rPr>
              <w:t>Aanwezig in onderwater</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b/>
                <w:bCs/>
                <w:color w:val="000000"/>
                <w:sz w:val="14"/>
                <w:szCs w:val="14"/>
                <w:u w:val="single"/>
                <w:lang w:eastAsia="nl-NL"/>
              </w:rPr>
            </w:pPr>
            <w:r w:rsidRPr="006C1A7B">
              <w:rPr>
                <w:rFonts w:ascii="Cambria" w:eastAsia="Times New Roman" w:hAnsi="Cambria" w:cs="Calibri"/>
                <w:b/>
                <w:bCs/>
                <w:color w:val="000000"/>
                <w:sz w:val="14"/>
                <w:szCs w:val="14"/>
                <w:u w:val="single"/>
                <w:lang w:eastAsia="nl-NL"/>
              </w:rPr>
              <w:t>Aanwezig in overig water</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color w:val="000000"/>
                <w:sz w:val="14"/>
                <w:szCs w:val="14"/>
                <w:lang w:eastAsia="nl-NL"/>
              </w:rPr>
            </w:pP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b/>
                <w:bCs/>
                <w:color w:val="000000"/>
                <w:sz w:val="14"/>
                <w:szCs w:val="14"/>
                <w:lang w:eastAsia="nl-NL"/>
              </w:rPr>
            </w:pPr>
            <w:r w:rsidRPr="006C1A7B">
              <w:rPr>
                <w:rFonts w:ascii="Cambria" w:eastAsia="Times New Roman" w:hAnsi="Cambria" w:cs="Calibri"/>
                <w:b/>
                <w:bCs/>
                <w:color w:val="000000"/>
                <w:sz w:val="14"/>
                <w:szCs w:val="14"/>
                <w:lang w:eastAsia="nl-NL"/>
              </w:rPr>
              <w:t>(monsterpunten 4,7,10,12,15)</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b/>
                <w:bCs/>
                <w:color w:val="000000"/>
                <w:sz w:val="14"/>
                <w:szCs w:val="14"/>
                <w:lang w:eastAsia="nl-NL"/>
              </w:rPr>
            </w:pPr>
            <w:r w:rsidRPr="006C1A7B">
              <w:rPr>
                <w:rFonts w:ascii="Cambria" w:eastAsia="Times New Roman" w:hAnsi="Cambria" w:cs="Calibri"/>
                <w:b/>
                <w:bCs/>
                <w:color w:val="000000"/>
                <w:sz w:val="14"/>
                <w:szCs w:val="14"/>
                <w:lang w:eastAsia="nl-NL"/>
              </w:rPr>
              <w:t>(monsterpunten 6,9,11,14,17)</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b/>
                <w:bCs/>
                <w:color w:val="000000"/>
                <w:sz w:val="14"/>
                <w:szCs w:val="14"/>
                <w:lang w:eastAsia="nl-NL"/>
              </w:rPr>
            </w:pPr>
            <w:r w:rsidRPr="006C1A7B">
              <w:rPr>
                <w:rFonts w:ascii="Cambria" w:eastAsia="Times New Roman" w:hAnsi="Cambria" w:cs="Calibri"/>
                <w:b/>
                <w:bCs/>
                <w:color w:val="000000"/>
                <w:sz w:val="14"/>
                <w:szCs w:val="14"/>
                <w:lang w:eastAsia="nl-NL"/>
              </w:rPr>
              <w:t>(monsterpunten 1,2,3,5,8,13,16)</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Asellus aquaticus (Zoetwaterpissebed)</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Bithynia tentaculata (Grote diepslak)</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Ceratopogonidae sp.</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Enchytraeidae sp.</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Ephemera vulgata</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Gammarus pulex</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Gammarus roeselii</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Gerris lacustris</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Glyphotaelius pellucidus</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Gyrinus substriatus (Slootschrijvertje)</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Hydropsyche saxonica</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Ischnura pumilio (Tengere grasjuffer)</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Isotomidae sp.1</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Libellula fulva (Bruine korenbout)</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Limnephilus sp.1 (vermoedelijk rhombicus)</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Limnephilus sp.2 (vermoedelijk lunatus)</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Lymnaea stagnalis (Grote poelslak)</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Naididae sp.</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Orthocladinae sp.1</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Potamopyrgus antipodarum</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Radix balthica (Ovale poelslak)</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Sialis lutaria</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Sphaerium corneum (Gewone hoornschaal)</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Stagnicola palustris (Moeraspoelslak)</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Tanypodinae sp.1</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Tubificidae sp.</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Haliplus confinis</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Planorbarius corneus (Posthorenslak)</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Athripsodes aterrimus</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Bithynia leachii (Kleine diepslak)</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Calopteryx splendens (Weidebeekjuffer)</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Coenagrion puella (Azuurwaterjuffer)</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Corbicula fluminea (Aziatische korfmossel)</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Galba truncatula (Leverbotslak)</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Haplotaxidae sp.</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Hydroporis palustris (Moeraswaterroofkevertje)</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Notonecta glauca</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Physella acuta (Puntige blaashoren)</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Pisidium sp.1 (vermoedelijk supinum)</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Pisidium subtruncatum (Scheve erwtenmossel)</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Tanypodinae sp.3</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Tanytarsini sp.1</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Tanytarsini sp.2</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Brachytron pratense</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Centroptilum luteolum</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Centroptilum pennulatum</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Dytiscus marginalis (Geelgerande watertor)</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Lype phaeopa</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Myxas glutinosa (Kleverige poelslak)</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Nematoda sp.</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Paroecetis struckii</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Piscicola geometra (Visbloedzuiger)</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Planorbis carinatus (Gekielde schijfhoren)</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Sciomyzidae sp.</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Valvata cristata (Platte pluimdrager)</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Viviparus contectus (Spitse moerasslak)</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Anabolia nervosa</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Anisus vortex (Draaikolkschijfhoren)</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Anisus vorticulus (Platte schijfhoren)</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Bathyomphalus contortus (Riempje)</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Chironomidae sp. (pop)</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Chironomini sp.1</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Chironomus sp.1</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Echinogammarus berilloni</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Erpobdella testacea</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Glossiphonia complanata (Brede bloedzuiger)</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Heleobia stagnorum (Basters drijfslak)</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lastRenderedPageBreak/>
              <w:t>Helobdella stagnalis (Twee-ogige bloedzuiger)</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Limnephilus sp.3 (vermoedelijk decipiens)</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Limnephilus sp.4 (vermoedelijk subcentralis)</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Nemoura cinerea</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Orthocladinae sp.2</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Parasitengona sp.1</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Parasitengona sp.2</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Caenis horaria</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Chaoboridae sp. (pop)</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Dryops luridus (Behaarde beekkever)</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Dugesia lugubris</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Gyraulus crista (Tractorwieltje)</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Halesus sp. (vermoedelijk radiatus)</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Ilyocoris cimicoides</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Nepa cinerea</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Parasitengona sp.3</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Physa fontinalis (Bronblaashoren)</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Polycelis hepta</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Sigara distincta</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Stagnicola sp. (vermoedelijk corvus)</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Theromyzon tessulatum (Eendebloedzuiger)</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Valvata piscinalis (Vijverpluimdrager)</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Anacaena limbata</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Ancylus fluviatilis (Ronde beekmuts)</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Apataniidae sp.</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Caenis robusta</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Chironomus sp.2</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Corophium curvispinum (Kaspische slijkgarnaal)</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Curculionidae sp.</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Dikerogammarus villosus (Reuzenvlokreeft)</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Dreissena polymorpha (Driehoeksmossel)</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Eloeophila sp.</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Ephemera danica</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Erotesis sp.</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Gomphus pulchellus (Plasrombout)</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Haemopis sanguisuga (Paardenbloedzuiger)</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Haliplidae sp.</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Helophorus aquaticus</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Helophorus griseus</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Hydrobius fuscipes</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Hydroporus pictus</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Hydroporus sp.</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Isotomidae sp.2</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Leptocerus sp. (vermoedelijk tineiformis)</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Limnephilus sp.5 (vermoedelijk coenosus)</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Limoniidae sp.</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Lumbricidae sp.</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Lumbriculidae sp.</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Mystacides sp.</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Orconectes limosus (Gevlekte rivierkreeft)</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Pisidium sp.2 (vermoedelijk casertanum)</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Planorbis planorbis (Gewone schijfhoren)</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Psychomyiidae sp. (vermoedelijk Psychomyia pusilla)</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Pyrrhosoma nymphula (Vuurjuffer)</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Rhantus suturalis</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Simuliidae sp.</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Stratiomyidae sp.</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Tanypodinae sp.2</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r w:rsidR="006C1A7B" w:rsidRPr="006C1A7B" w:rsidTr="008244D1">
        <w:trPr>
          <w:trHeight w:val="180"/>
        </w:trPr>
        <w:tc>
          <w:tcPr>
            <w:tcW w:w="3640" w:type="dxa"/>
            <w:tcBorders>
              <w:top w:val="nil"/>
              <w:left w:val="nil"/>
              <w:bottom w:val="nil"/>
              <w:right w:val="nil"/>
            </w:tcBorders>
            <w:shd w:val="clear" w:color="auto" w:fill="auto"/>
            <w:noWrap/>
            <w:vAlign w:val="bottom"/>
            <w:hideMark/>
          </w:tcPr>
          <w:p w:rsidR="006C1A7B" w:rsidRPr="006C1A7B" w:rsidRDefault="006C1A7B" w:rsidP="006C1A7B">
            <w:pPr>
              <w:spacing w:after="0" w:line="240" w:lineRule="auto"/>
              <w:rPr>
                <w:rFonts w:ascii="Cambria" w:eastAsia="Times New Roman" w:hAnsi="Cambria" w:cs="Calibri"/>
                <w:i/>
                <w:iCs/>
                <w:color w:val="000000"/>
                <w:sz w:val="14"/>
                <w:szCs w:val="14"/>
                <w:lang w:eastAsia="nl-NL"/>
              </w:rPr>
            </w:pPr>
            <w:r w:rsidRPr="006C1A7B">
              <w:rPr>
                <w:rFonts w:ascii="Cambria" w:eastAsia="Times New Roman" w:hAnsi="Cambria" w:cs="Calibri"/>
                <w:i/>
                <w:iCs/>
                <w:color w:val="000000"/>
                <w:sz w:val="14"/>
                <w:szCs w:val="14"/>
                <w:lang w:eastAsia="nl-NL"/>
              </w:rPr>
              <w:t>Tipulidae sp. (pop)</w:t>
            </w:r>
          </w:p>
        </w:tc>
        <w:tc>
          <w:tcPr>
            <w:tcW w:w="176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3"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p>
        </w:tc>
        <w:tc>
          <w:tcPr>
            <w:tcW w:w="1842" w:type="dxa"/>
            <w:tcBorders>
              <w:top w:val="nil"/>
              <w:left w:val="nil"/>
              <w:bottom w:val="nil"/>
              <w:right w:val="nil"/>
            </w:tcBorders>
            <w:shd w:val="clear" w:color="auto" w:fill="auto"/>
            <w:noWrap/>
            <w:vAlign w:val="center"/>
            <w:hideMark/>
          </w:tcPr>
          <w:p w:rsidR="006C1A7B" w:rsidRPr="006C1A7B" w:rsidRDefault="006C1A7B" w:rsidP="006C1A7B">
            <w:pPr>
              <w:spacing w:after="0" w:line="240" w:lineRule="auto"/>
              <w:jc w:val="center"/>
              <w:rPr>
                <w:rFonts w:ascii="Cambria" w:eastAsia="Times New Roman" w:hAnsi="Cambria" w:cs="Calibri"/>
                <w:color w:val="000000"/>
                <w:sz w:val="14"/>
                <w:szCs w:val="14"/>
                <w:lang w:eastAsia="nl-NL"/>
              </w:rPr>
            </w:pPr>
            <w:r w:rsidRPr="006C1A7B">
              <w:rPr>
                <w:rFonts w:ascii="Cambria" w:eastAsia="Times New Roman" w:hAnsi="Cambria" w:cs="Calibri"/>
                <w:color w:val="000000"/>
                <w:sz w:val="14"/>
                <w:szCs w:val="14"/>
                <w:lang w:eastAsia="nl-NL"/>
              </w:rPr>
              <w:t>X</w:t>
            </w:r>
          </w:p>
        </w:tc>
      </w:tr>
    </w:tbl>
    <w:p w:rsidR="00907AB4" w:rsidRDefault="00907AB4" w:rsidP="00907AB4">
      <w:r>
        <w:br w:type="page"/>
      </w:r>
    </w:p>
    <w:p w:rsidR="00713492" w:rsidRDefault="00907AB4" w:rsidP="00982570">
      <w:pPr>
        <w:pStyle w:val="Kop2"/>
      </w:pPr>
      <w:bookmarkStart w:id="36" w:name="_Toc358992465"/>
      <w:r>
        <w:lastRenderedPageBreak/>
        <w:t>Bijlage 6</w:t>
      </w:r>
      <w:r w:rsidR="00982570">
        <w:t>: Schema ter bepaling van de Belgische Biotische Index</w:t>
      </w:r>
      <w:bookmarkEnd w:id="36"/>
    </w:p>
    <w:p w:rsidR="00982570" w:rsidRPr="00982570" w:rsidRDefault="00982570" w:rsidP="00982570">
      <w:pPr>
        <w:rPr>
          <w:rFonts w:asciiTheme="majorHAnsi" w:hAnsiTheme="majorHAnsi"/>
          <w:sz w:val="20"/>
          <w:szCs w:val="20"/>
        </w:rPr>
      </w:pPr>
      <w:r>
        <w:rPr>
          <w:rFonts w:asciiTheme="majorHAnsi" w:hAnsiTheme="majorHAnsi"/>
          <w:sz w:val="20"/>
          <w:szCs w:val="20"/>
        </w:rPr>
        <w:t>In dit schema staan kenmerkende soorten macro-invertebraten afgebeeld, die staan voor een bepaalde tolerantieklasse. Deze klasse geeft hun gevoeligheid voor verontreiniging aan. Van onderaan nauwelijks gevoelig, tot bovenaan zeer gevoelig. Per monster wordt het organisme met de hoogste tolerantieklasse genomen en vervolgens wordt gekeken hoeveel soorten andere organismen er in dat zelfde monster voorkomen. Dit zijn de vakken in de rechterkolom. Wanneer bijvoorbeeld één soort steenvlieg (</w:t>
      </w:r>
      <w:r w:rsidRPr="00982570">
        <w:rPr>
          <w:rFonts w:asciiTheme="majorHAnsi" w:hAnsiTheme="majorHAnsi"/>
          <w:i/>
          <w:sz w:val="20"/>
          <w:szCs w:val="20"/>
        </w:rPr>
        <w:t>Plecoptera</w:t>
      </w:r>
      <w:r>
        <w:rPr>
          <w:rFonts w:asciiTheme="majorHAnsi" w:hAnsiTheme="majorHAnsi"/>
          <w:sz w:val="20"/>
          <w:szCs w:val="20"/>
        </w:rPr>
        <w:t>) wordt gevonden, en daarnaast nog 14 andere soorten, levert dat een score van 8 op. Dit schema is afkomstig van de</w:t>
      </w:r>
      <w:r w:rsidR="001E6860">
        <w:rPr>
          <w:rFonts w:asciiTheme="majorHAnsi" w:hAnsiTheme="majorHAnsi"/>
          <w:sz w:val="20"/>
          <w:szCs w:val="20"/>
        </w:rPr>
        <w:t xml:space="preserve"> website van de</w:t>
      </w:r>
      <w:r>
        <w:rPr>
          <w:rFonts w:asciiTheme="majorHAnsi" w:hAnsiTheme="majorHAnsi"/>
          <w:sz w:val="20"/>
          <w:szCs w:val="20"/>
        </w:rPr>
        <w:t xml:space="preserve"> Vlaamse Milieumaatschappij (VMM).</w:t>
      </w:r>
    </w:p>
    <w:p w:rsidR="00C5013D" w:rsidRDefault="0025114B">
      <w:pPr>
        <w:rPr>
          <w:rFonts w:asciiTheme="majorHAnsi" w:hAnsiTheme="majorHAnsi"/>
        </w:rPr>
      </w:pPr>
      <w:r w:rsidRPr="00DF567B">
        <w:rPr>
          <w:rFonts w:asciiTheme="majorHAnsi" w:hAnsiTheme="majorHAnsi"/>
          <w:noProof/>
          <w:lang w:val="nl-BE" w:eastAsia="nl-BE"/>
        </w:rPr>
        <w:drawing>
          <wp:anchor distT="0" distB="0" distL="114300" distR="114300" simplePos="0" relativeHeight="251728896" behindDoc="1" locked="0" layoutInCell="1" allowOverlap="1" wp14:anchorId="48390660" wp14:editId="4EB679A0">
            <wp:simplePos x="0" y="0"/>
            <wp:positionH relativeFrom="column">
              <wp:posOffset>33020</wp:posOffset>
            </wp:positionH>
            <wp:positionV relativeFrom="paragraph">
              <wp:posOffset>292735</wp:posOffset>
            </wp:positionV>
            <wp:extent cx="5076825" cy="6884670"/>
            <wp:effectExtent l="0" t="0" r="9525" b="0"/>
            <wp:wrapTight wrapText="bothSides">
              <wp:wrapPolygon edited="0">
                <wp:start x="0" y="0"/>
                <wp:lineTo x="0" y="21516"/>
                <wp:lineTo x="21559" y="21516"/>
                <wp:lineTo x="21559" y="0"/>
                <wp:lineTo x="0" y="0"/>
              </wp:wrapPolygon>
            </wp:wrapTight>
            <wp:docPr id="10" name="Picture 10" descr="http://www.betavak.nl/biologie/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etavak.nl/biologie/bi.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76825" cy="6884670"/>
                    </a:xfrm>
                    <a:prstGeom prst="rect">
                      <a:avLst/>
                    </a:prstGeom>
                    <a:noFill/>
                    <a:ln>
                      <a:noFill/>
                    </a:ln>
                  </pic:spPr>
                </pic:pic>
              </a:graphicData>
            </a:graphic>
            <wp14:sizeRelH relativeFrom="page">
              <wp14:pctWidth>0</wp14:pctWidth>
            </wp14:sizeRelH>
            <wp14:sizeRelV relativeFrom="page">
              <wp14:pctHeight>0</wp14:pctHeight>
            </wp14:sizeRelV>
          </wp:anchor>
        </w:drawing>
      </w:r>
      <w:r w:rsidR="00C5013D">
        <w:rPr>
          <w:rFonts w:asciiTheme="majorHAnsi" w:hAnsiTheme="majorHAnsi"/>
        </w:rPr>
        <w:br w:type="page"/>
      </w:r>
    </w:p>
    <w:p w:rsidR="00466C91" w:rsidRPr="00466C91" w:rsidRDefault="00466C91" w:rsidP="00466C91">
      <w:pPr>
        <w:pStyle w:val="Kop2"/>
      </w:pPr>
      <w:bookmarkStart w:id="37" w:name="_Toc358992466"/>
      <w:r w:rsidRPr="00466C91">
        <w:lastRenderedPageBreak/>
        <w:t>Bijlage 7: Berekening Ecologisch Kwaliteitsratio (EKR)</w:t>
      </w:r>
      <w:bookmarkEnd w:id="37"/>
    </w:p>
    <w:p w:rsidR="00466C91" w:rsidRPr="00466C91" w:rsidRDefault="00466C91" w:rsidP="00466C91">
      <w:pPr>
        <w:spacing w:after="0"/>
        <w:rPr>
          <w:rFonts w:asciiTheme="majorHAnsi" w:hAnsiTheme="majorHAnsi"/>
          <w:sz w:val="20"/>
          <w:szCs w:val="20"/>
        </w:rPr>
      </w:pPr>
    </w:p>
    <w:p w:rsidR="00466C91" w:rsidRPr="00466C91" w:rsidRDefault="00466C91" w:rsidP="00466C91">
      <w:pPr>
        <w:spacing w:after="0"/>
        <w:rPr>
          <w:rFonts w:asciiTheme="majorHAnsi" w:hAnsiTheme="majorHAnsi"/>
          <w:sz w:val="20"/>
          <w:szCs w:val="20"/>
        </w:rPr>
      </w:pPr>
    </w:p>
    <w:p w:rsidR="00466C91" w:rsidRPr="00466C91" w:rsidRDefault="00466C91" w:rsidP="00466C91">
      <w:pPr>
        <w:spacing w:after="0"/>
        <w:rPr>
          <w:rFonts w:asciiTheme="majorHAnsi" w:hAnsiTheme="majorHAnsi"/>
          <w:sz w:val="20"/>
          <w:szCs w:val="20"/>
        </w:rPr>
      </w:pPr>
      <w:r w:rsidRPr="00466C91">
        <w:rPr>
          <w:rFonts w:asciiTheme="majorHAnsi" w:hAnsiTheme="majorHAnsi"/>
          <w:sz w:val="20"/>
          <w:szCs w:val="20"/>
        </w:rPr>
        <w:t>De form</w:t>
      </w:r>
      <w:r>
        <w:rPr>
          <w:rFonts w:asciiTheme="majorHAnsi" w:hAnsiTheme="majorHAnsi"/>
          <w:sz w:val="20"/>
          <w:szCs w:val="20"/>
        </w:rPr>
        <w:t>ule voor berekening van het EKR van natuurlijke wateren is:</w:t>
      </w:r>
    </w:p>
    <w:p w:rsidR="00466C91" w:rsidRPr="00466C91" w:rsidRDefault="00466C91" w:rsidP="00466C91">
      <w:pPr>
        <w:spacing w:after="0"/>
        <w:rPr>
          <w:rFonts w:asciiTheme="majorHAnsi" w:hAnsiTheme="majorHAnsi"/>
          <w:sz w:val="20"/>
          <w:szCs w:val="20"/>
        </w:rPr>
      </w:pPr>
      <w:r w:rsidRPr="00466C91">
        <w:rPr>
          <w:rFonts w:asciiTheme="majorHAnsi" w:hAnsiTheme="majorHAnsi"/>
          <w:sz w:val="20"/>
          <w:szCs w:val="20"/>
        </w:rPr>
        <w:t>EKR = { 2</w:t>
      </w:r>
      <w:r>
        <w:rPr>
          <w:rFonts w:asciiTheme="majorHAnsi" w:hAnsiTheme="majorHAnsi"/>
          <w:sz w:val="20"/>
          <w:szCs w:val="20"/>
        </w:rPr>
        <w:t>00</w:t>
      </w:r>
      <w:r w:rsidRPr="00466C91">
        <w:rPr>
          <w:rFonts w:asciiTheme="majorHAnsi" w:hAnsiTheme="majorHAnsi"/>
          <w:sz w:val="20"/>
          <w:szCs w:val="20"/>
        </w:rPr>
        <w:t>*(</w:t>
      </w:r>
      <w:r>
        <w:rPr>
          <w:rFonts w:asciiTheme="majorHAnsi" w:hAnsiTheme="majorHAnsi"/>
          <w:sz w:val="20"/>
          <w:szCs w:val="20"/>
        </w:rPr>
        <w:t>KM%/KM</w:t>
      </w:r>
      <w:r w:rsidRPr="00466C91">
        <w:rPr>
          <w:rFonts w:asciiTheme="majorHAnsi" w:hAnsiTheme="majorHAnsi"/>
          <w:sz w:val="20"/>
          <w:szCs w:val="20"/>
        </w:rPr>
        <w:t xml:space="preserve">max) + </w:t>
      </w:r>
      <w:r>
        <w:rPr>
          <w:rFonts w:asciiTheme="majorHAnsi" w:hAnsiTheme="majorHAnsi"/>
          <w:sz w:val="20"/>
          <w:szCs w:val="20"/>
        </w:rPr>
        <w:t>2*</w:t>
      </w:r>
      <w:r w:rsidRPr="00466C91">
        <w:rPr>
          <w:rFonts w:asciiTheme="majorHAnsi" w:hAnsiTheme="majorHAnsi"/>
          <w:sz w:val="20"/>
          <w:szCs w:val="20"/>
        </w:rPr>
        <w:t>(1</w:t>
      </w:r>
      <w:r>
        <w:rPr>
          <w:rFonts w:asciiTheme="majorHAnsi" w:hAnsiTheme="majorHAnsi"/>
          <w:sz w:val="20"/>
          <w:szCs w:val="20"/>
        </w:rPr>
        <w:t>00</w:t>
      </w:r>
      <w:r w:rsidRPr="00466C91">
        <w:rPr>
          <w:rFonts w:asciiTheme="majorHAnsi" w:hAnsiTheme="majorHAnsi"/>
          <w:sz w:val="20"/>
          <w:szCs w:val="20"/>
        </w:rPr>
        <w:t>-DN%</w:t>
      </w:r>
      <w:r>
        <w:rPr>
          <w:rFonts w:asciiTheme="majorHAnsi" w:hAnsiTheme="majorHAnsi"/>
          <w:sz w:val="20"/>
          <w:szCs w:val="20"/>
        </w:rPr>
        <w:t>)+(KM%+DP%) }/500</w:t>
      </w:r>
    </w:p>
    <w:p w:rsidR="00466C91" w:rsidRDefault="00466C91" w:rsidP="00466C91">
      <w:pPr>
        <w:spacing w:after="0"/>
        <w:rPr>
          <w:rFonts w:asciiTheme="majorHAnsi" w:hAnsiTheme="majorHAnsi"/>
          <w:sz w:val="20"/>
          <w:szCs w:val="20"/>
        </w:rPr>
      </w:pPr>
    </w:p>
    <w:p w:rsidR="00466C91" w:rsidRDefault="00466C91" w:rsidP="00466C91">
      <w:pPr>
        <w:spacing w:after="0"/>
        <w:rPr>
          <w:rFonts w:asciiTheme="majorHAnsi" w:hAnsiTheme="majorHAnsi"/>
          <w:sz w:val="20"/>
          <w:szCs w:val="20"/>
        </w:rPr>
      </w:pPr>
      <w:r>
        <w:rPr>
          <w:rFonts w:asciiTheme="majorHAnsi" w:hAnsiTheme="majorHAnsi"/>
          <w:sz w:val="20"/>
          <w:szCs w:val="20"/>
        </w:rPr>
        <w:t>De formule voor berekening van het EKR van semi-natuurlijk of kunstmatige wateren is:</w:t>
      </w:r>
    </w:p>
    <w:p w:rsidR="00466C91" w:rsidRPr="00466C91" w:rsidRDefault="00466C91" w:rsidP="00466C91">
      <w:pPr>
        <w:spacing w:after="0"/>
        <w:rPr>
          <w:rFonts w:asciiTheme="majorHAnsi" w:hAnsiTheme="majorHAnsi"/>
          <w:sz w:val="20"/>
          <w:szCs w:val="20"/>
        </w:rPr>
      </w:pPr>
      <w:r w:rsidRPr="00466C91">
        <w:rPr>
          <w:rFonts w:asciiTheme="majorHAnsi" w:hAnsiTheme="majorHAnsi"/>
          <w:sz w:val="20"/>
          <w:szCs w:val="20"/>
        </w:rPr>
        <w:t>EKR = { 2*(PT/PTmax) + (1-DN%/DN%max.) }/3</w:t>
      </w:r>
    </w:p>
    <w:p w:rsidR="00466C91" w:rsidRPr="00466C91" w:rsidRDefault="00466C91" w:rsidP="00466C91">
      <w:pPr>
        <w:spacing w:after="0"/>
        <w:rPr>
          <w:rFonts w:asciiTheme="majorHAnsi" w:hAnsiTheme="majorHAnsi"/>
          <w:sz w:val="20"/>
          <w:szCs w:val="20"/>
        </w:rPr>
      </w:pPr>
    </w:p>
    <w:p w:rsidR="00466C91" w:rsidRPr="00466C91" w:rsidRDefault="00466C91" w:rsidP="00466C91">
      <w:pPr>
        <w:spacing w:after="0"/>
        <w:rPr>
          <w:rFonts w:asciiTheme="majorHAnsi" w:hAnsiTheme="majorHAnsi"/>
          <w:sz w:val="20"/>
          <w:szCs w:val="20"/>
        </w:rPr>
      </w:pPr>
      <w:r w:rsidRPr="00466C91">
        <w:rPr>
          <w:rFonts w:asciiTheme="majorHAnsi" w:hAnsiTheme="majorHAnsi"/>
          <w:sz w:val="20"/>
          <w:szCs w:val="20"/>
        </w:rPr>
        <w:t>Hierbij is DN% het percentage organismen behorende tot de negatief dominante indicatoren, en wordt uitgedrukt in abundantieklassen. Deze DN% is berekend door het aantal gevonden negatief dominante soorten om te zetten in abundan</w:t>
      </w:r>
      <w:r>
        <w:rPr>
          <w:rFonts w:asciiTheme="majorHAnsi" w:hAnsiTheme="majorHAnsi"/>
          <w:sz w:val="20"/>
          <w:szCs w:val="20"/>
        </w:rPr>
        <w:t>tieklassen (</w:t>
      </w:r>
      <w:r w:rsidRPr="00466C91">
        <w:rPr>
          <w:rFonts w:asciiTheme="majorHAnsi" w:hAnsiTheme="majorHAnsi"/>
          <w:sz w:val="20"/>
          <w:szCs w:val="20"/>
        </w:rPr>
        <w:t>zie tabel 10</w:t>
      </w:r>
      <w:r>
        <w:rPr>
          <w:rFonts w:asciiTheme="majorHAnsi" w:hAnsiTheme="majorHAnsi"/>
          <w:sz w:val="20"/>
          <w:szCs w:val="20"/>
        </w:rPr>
        <w:t>)</w:t>
      </w:r>
      <w:r w:rsidRPr="00466C91">
        <w:rPr>
          <w:rFonts w:asciiTheme="majorHAnsi" w:hAnsiTheme="majorHAnsi"/>
          <w:sz w:val="20"/>
          <w:szCs w:val="20"/>
        </w:rPr>
        <w:t xml:space="preserve">, en vervolgens te delen door de som van alle abundantieklassen van alle gevonden soorten. </w:t>
      </w:r>
      <w:r>
        <w:rPr>
          <w:rFonts w:asciiTheme="majorHAnsi" w:hAnsiTheme="majorHAnsi"/>
          <w:sz w:val="20"/>
          <w:szCs w:val="20"/>
        </w:rPr>
        <w:t xml:space="preserve">KM% is te berekenen door het aantal kenmerkende soorten in de monsters te delen door het totaal aantal soorten. Deze kenmerkende soorten zijn per watertype vastgesteld. KM%+DP% wordt verkregen </w:t>
      </w:r>
      <w:r w:rsidR="00907B19">
        <w:rPr>
          <w:rFonts w:asciiTheme="majorHAnsi" w:hAnsiTheme="majorHAnsi"/>
          <w:sz w:val="20"/>
          <w:szCs w:val="20"/>
        </w:rPr>
        <w:t>de taxa die gevonden zijn die kenmerkende of positieve soorten betreffen om te zetten naar een abundantieklasse, en deze op te tellen. Dit wordt vervolgens gedeeld door de som van de abundantieklassen van alle gevonden taxa.</w:t>
      </w:r>
      <w:r w:rsidRPr="00466C91">
        <w:rPr>
          <w:rFonts w:asciiTheme="majorHAnsi" w:hAnsiTheme="majorHAnsi"/>
          <w:sz w:val="20"/>
          <w:szCs w:val="20"/>
        </w:rPr>
        <w:t xml:space="preserve">De PT geeft het aantal positieve soorten weer, en is berekend door het aantal positieve soorten op te tellen. </w:t>
      </w:r>
      <w:r w:rsidR="00907B19">
        <w:rPr>
          <w:rFonts w:asciiTheme="majorHAnsi" w:hAnsiTheme="majorHAnsi"/>
          <w:sz w:val="20"/>
          <w:szCs w:val="20"/>
        </w:rPr>
        <w:t xml:space="preserve">Kmmax, </w:t>
      </w:r>
      <w:r w:rsidRPr="00466C91">
        <w:rPr>
          <w:rFonts w:asciiTheme="majorHAnsi" w:hAnsiTheme="majorHAnsi"/>
          <w:sz w:val="20"/>
          <w:szCs w:val="20"/>
        </w:rPr>
        <w:t>PTmax en DN%max zijn het aantal soorten dat onder maximaal ecologisch potentiaal, MEP, kan worden verwacht. Deze zijn vastgesteld in</w:t>
      </w:r>
      <w:r w:rsidR="00907B19">
        <w:rPr>
          <w:rFonts w:asciiTheme="majorHAnsi" w:hAnsiTheme="majorHAnsi"/>
          <w:sz w:val="20"/>
          <w:szCs w:val="20"/>
        </w:rPr>
        <w:t xml:space="preserve"> </w:t>
      </w:r>
      <w:r w:rsidR="00907B19" w:rsidRPr="00907B19">
        <w:rPr>
          <w:rFonts w:asciiTheme="majorHAnsi" w:hAnsiTheme="majorHAnsi"/>
          <w:sz w:val="20"/>
          <w:szCs w:val="20"/>
        </w:rPr>
        <w:fldChar w:fldCharType="begin" w:fldLock="1"/>
      </w:r>
      <w:r w:rsidR="00F30A2E">
        <w:rPr>
          <w:rFonts w:asciiTheme="majorHAnsi" w:hAnsiTheme="majorHAnsi"/>
          <w:sz w:val="20"/>
          <w:szCs w:val="20"/>
        </w:rPr>
        <w:instrText>ADDIN CSL_CITATION { "citationItems" : [ { "id" : "ITEM-1", "itemData" : { "author" : [ { "dropping-particle" : "", "family" : "Knoben", "given" : "R.A.E.", "non-dropping-particle" : "", "parse-names" : false, "suffix" : "" }, { "dropping-particle" : "", "family" : "Evers", "given" : "C.H.M.", "non-dropping-particle" : "", "parse-names" : false, "suffix" : "" }, { "dropping-particle" : "van den", "family" : "Broek", "given" : "A.J.M.", "non-dropping-particle" : "", "parse-names" : false, "suffix" : "" }, { "dropping-particle" : "", "family" : "Buskens", "given" : "R.", "non-dropping-particle" : "", "parse-names" : false, "suffix" : "" }, { "dropping-particle" : "van", "family" : "Leerdam", "given" : "A.", "non-dropping-particle" : "", "parse-names" : false, "suffix" : "" } ], "id" : "ITEM-1", "issued" : { "date-parts" : [ [ "2007" ] ] }, "page" : "153", "publisher-place" : "Utrecht", "title" : "Omschrijving MEP en maatlatten voor sloten en kanalen voor de Kaderrichtlijn Water", "type" : "report" }, "uris" : [ "http://www.mendeley.com/documents/?uuid=c1a9dafe-cea5-496b-91ee-28eb38fa809c" ] } ], "mendeley" : { "manualFormatting" : "Knoben et al., (2007)", "previouslyFormattedCitation" : "(Knoben et al., 2007)" }, "properties" : { "noteIndex" : 0 }, "schema" : "https://github.com/citation-style-language/schema/raw/master/csl-citation.json" }</w:instrText>
      </w:r>
      <w:r w:rsidR="00907B19" w:rsidRPr="00907B19">
        <w:rPr>
          <w:rFonts w:asciiTheme="majorHAnsi" w:hAnsiTheme="majorHAnsi"/>
          <w:sz w:val="20"/>
          <w:szCs w:val="20"/>
        </w:rPr>
        <w:fldChar w:fldCharType="separate"/>
      </w:r>
      <w:r w:rsidR="00907B19" w:rsidRPr="00907B19">
        <w:rPr>
          <w:rFonts w:asciiTheme="majorHAnsi" w:hAnsiTheme="majorHAnsi"/>
          <w:noProof/>
          <w:sz w:val="20"/>
          <w:szCs w:val="20"/>
        </w:rPr>
        <w:t xml:space="preserve">Knoben et al., </w:t>
      </w:r>
      <w:r w:rsidR="00907B19">
        <w:rPr>
          <w:rFonts w:asciiTheme="majorHAnsi" w:hAnsiTheme="majorHAnsi"/>
          <w:noProof/>
          <w:sz w:val="20"/>
          <w:szCs w:val="20"/>
        </w:rPr>
        <w:t>(</w:t>
      </w:r>
      <w:r w:rsidR="00907B19" w:rsidRPr="00907B19">
        <w:rPr>
          <w:rFonts w:asciiTheme="majorHAnsi" w:hAnsiTheme="majorHAnsi"/>
          <w:noProof/>
          <w:sz w:val="20"/>
          <w:szCs w:val="20"/>
        </w:rPr>
        <w:t>2007)</w:t>
      </w:r>
      <w:r w:rsidR="00907B19" w:rsidRPr="00907B19">
        <w:rPr>
          <w:rFonts w:asciiTheme="majorHAnsi" w:hAnsiTheme="majorHAnsi"/>
          <w:sz w:val="20"/>
          <w:szCs w:val="20"/>
        </w:rPr>
        <w:fldChar w:fldCharType="end"/>
      </w:r>
      <w:r w:rsidR="00907B19" w:rsidRPr="00907B19">
        <w:rPr>
          <w:rFonts w:asciiTheme="majorHAnsi" w:hAnsiTheme="majorHAnsi"/>
          <w:sz w:val="20"/>
          <w:szCs w:val="20"/>
        </w:rPr>
        <w:t xml:space="preserve"> </w:t>
      </w:r>
      <w:r w:rsidRPr="00466C91">
        <w:rPr>
          <w:rFonts w:asciiTheme="majorHAnsi" w:hAnsiTheme="majorHAnsi"/>
          <w:sz w:val="20"/>
          <w:szCs w:val="20"/>
        </w:rPr>
        <w:t xml:space="preserve"> </w:t>
      </w:r>
    </w:p>
    <w:p w:rsidR="00466C91" w:rsidRPr="00466C91" w:rsidRDefault="00466C91" w:rsidP="00466C91">
      <w:pPr>
        <w:spacing w:after="0"/>
        <w:rPr>
          <w:rFonts w:asciiTheme="majorHAnsi" w:hAnsiTheme="majorHAnsi"/>
          <w:sz w:val="20"/>
          <w:szCs w:val="20"/>
        </w:rPr>
      </w:pPr>
    </w:p>
    <w:p w:rsidR="00466C91" w:rsidRDefault="00466C91" w:rsidP="00466C91">
      <w:pPr>
        <w:spacing w:after="0"/>
        <w:rPr>
          <w:rFonts w:asciiTheme="majorHAnsi" w:hAnsiTheme="majorHAnsi"/>
          <w:sz w:val="16"/>
          <w:szCs w:val="16"/>
        </w:rPr>
      </w:pPr>
      <w:r w:rsidRPr="00907B19">
        <w:rPr>
          <w:rFonts w:asciiTheme="majorHAnsi" w:hAnsiTheme="majorHAnsi"/>
          <w:sz w:val="16"/>
          <w:szCs w:val="16"/>
        </w:rPr>
        <w:t xml:space="preserve">Tabel </w:t>
      </w:r>
      <w:r w:rsidR="00907B19">
        <w:rPr>
          <w:rFonts w:asciiTheme="majorHAnsi" w:hAnsiTheme="majorHAnsi"/>
          <w:sz w:val="16"/>
          <w:szCs w:val="16"/>
        </w:rPr>
        <w:t>5</w:t>
      </w:r>
      <w:r w:rsidRPr="00907B19">
        <w:rPr>
          <w:rFonts w:asciiTheme="majorHAnsi" w:hAnsiTheme="majorHAnsi"/>
          <w:sz w:val="16"/>
          <w:szCs w:val="16"/>
        </w:rPr>
        <w:t xml:space="preserve">. </w:t>
      </w:r>
      <w:r w:rsidR="00907B19">
        <w:rPr>
          <w:rFonts w:asciiTheme="majorHAnsi" w:hAnsiTheme="majorHAnsi"/>
          <w:sz w:val="16"/>
          <w:szCs w:val="16"/>
        </w:rPr>
        <w:t xml:space="preserve">De </w:t>
      </w:r>
      <w:r w:rsidRPr="00907B19">
        <w:rPr>
          <w:rFonts w:asciiTheme="majorHAnsi" w:hAnsiTheme="majorHAnsi"/>
          <w:sz w:val="16"/>
          <w:szCs w:val="16"/>
        </w:rPr>
        <w:t>omrekening van absolute aantallen naar abundantieklassen volgens</w:t>
      </w:r>
      <w:r w:rsidR="00907B19">
        <w:rPr>
          <w:rFonts w:asciiTheme="majorHAnsi" w:hAnsiTheme="majorHAnsi"/>
          <w:sz w:val="16"/>
          <w:szCs w:val="16"/>
        </w:rPr>
        <w:t xml:space="preserve"> </w:t>
      </w:r>
      <w:r w:rsidR="00907B19">
        <w:rPr>
          <w:rFonts w:asciiTheme="majorHAnsi" w:hAnsiTheme="majorHAnsi"/>
          <w:sz w:val="16"/>
          <w:szCs w:val="16"/>
        </w:rPr>
        <w:fldChar w:fldCharType="begin" w:fldLock="1"/>
      </w:r>
      <w:r w:rsidR="00F30A2E">
        <w:rPr>
          <w:rFonts w:asciiTheme="majorHAnsi" w:hAnsiTheme="majorHAnsi"/>
          <w:sz w:val="16"/>
          <w:szCs w:val="16"/>
        </w:rPr>
        <w:instrText>ADDIN CSL_CITATION { "citationItems" : [ { "id" : "ITEM-1", "itemData" : { "author" : [ { "dropping-particle" : "", "family" : "Knoben", "given" : "R.A.E.", "non-dropping-particle" : "", "parse-names" : false, "suffix" : "" }, { "dropping-particle" : "", "family" : "Evers", "given" : "C.H.M.", "non-dropping-particle" : "", "parse-names" : false, "suffix" : "" }, { "dropping-particle" : "van den", "family" : "Broek", "given" : "A.J.M.", "non-dropping-particle" : "", "parse-names" : false, "suffix" : "" }, { "dropping-particle" : "", "family" : "Buskens", "given" : "R.", "non-dropping-particle" : "", "parse-names" : false, "suffix" : "" }, { "dropping-particle" : "van", "family" : "Leerdam", "given" : "A.", "non-dropping-particle" : "", "parse-names" : false, "suffix" : "" } ], "id" : "ITEM-1", "issued" : { "date-parts" : [ [ "2007" ] ] }, "page" : "153", "publisher-place" : "Utrecht", "title" : "Omschrijving MEP en maatlatten voor sloten en kanalen voor de Kaderrichtlijn Water", "type" : "report" }, "uris" : [ "http://www.mendeley.com/documents/?uuid=c1a9dafe-cea5-496b-91ee-28eb38fa809c" ] } ], "mendeley" : { "manualFormatting" : "Knoben et al.,( 2007)", "previouslyFormattedCitation" : "(Knoben et al., 2007)" }, "properties" : { "noteIndex" : 0 }, "schema" : "https://github.com/citation-style-language/schema/raw/master/csl-citation.json" }</w:instrText>
      </w:r>
      <w:r w:rsidR="00907B19">
        <w:rPr>
          <w:rFonts w:asciiTheme="majorHAnsi" w:hAnsiTheme="majorHAnsi"/>
          <w:sz w:val="16"/>
          <w:szCs w:val="16"/>
        </w:rPr>
        <w:fldChar w:fldCharType="separate"/>
      </w:r>
      <w:r w:rsidR="00907B19" w:rsidRPr="00907B19">
        <w:rPr>
          <w:rFonts w:asciiTheme="majorHAnsi" w:hAnsiTheme="majorHAnsi"/>
          <w:noProof/>
          <w:sz w:val="16"/>
          <w:szCs w:val="16"/>
        </w:rPr>
        <w:t>Knoben et al.,</w:t>
      </w:r>
      <w:r w:rsidR="00907B19">
        <w:rPr>
          <w:rFonts w:asciiTheme="majorHAnsi" w:hAnsiTheme="majorHAnsi"/>
          <w:noProof/>
          <w:sz w:val="16"/>
          <w:szCs w:val="16"/>
        </w:rPr>
        <w:t>(</w:t>
      </w:r>
      <w:r w:rsidR="00907B19" w:rsidRPr="00907B19">
        <w:rPr>
          <w:rFonts w:asciiTheme="majorHAnsi" w:hAnsiTheme="majorHAnsi"/>
          <w:noProof/>
          <w:sz w:val="16"/>
          <w:szCs w:val="16"/>
        </w:rPr>
        <w:t xml:space="preserve"> 2007)</w:t>
      </w:r>
      <w:r w:rsidR="00907B19">
        <w:rPr>
          <w:rFonts w:asciiTheme="majorHAnsi" w:hAnsiTheme="majorHAnsi"/>
          <w:sz w:val="16"/>
          <w:szCs w:val="16"/>
        </w:rPr>
        <w:fldChar w:fldCharType="end"/>
      </w:r>
      <w:r w:rsidRPr="00907B19">
        <w:rPr>
          <w:rFonts w:asciiTheme="majorHAnsi" w:hAnsiTheme="majorHAnsi"/>
          <w:sz w:val="16"/>
          <w:szCs w:val="16"/>
        </w:rPr>
        <w:t xml:space="preserve"> </w:t>
      </w:r>
      <w:r w:rsidR="00907B19">
        <w:rPr>
          <w:rFonts w:asciiTheme="majorHAnsi" w:hAnsiTheme="majorHAnsi"/>
          <w:sz w:val="16"/>
          <w:szCs w:val="16"/>
        </w:rPr>
        <w:t>om te gebruiken bij de bepaling van het EKR via de aanwezige macro-invertebraten.</w:t>
      </w:r>
    </w:p>
    <w:p w:rsidR="00907B19" w:rsidRPr="00466C91" w:rsidRDefault="00907B19" w:rsidP="00466C91">
      <w:pPr>
        <w:spacing w:after="0"/>
        <w:rPr>
          <w:rFonts w:asciiTheme="majorHAnsi" w:hAnsiTheme="majorHAnsi"/>
          <w:sz w:val="20"/>
          <w:szCs w:val="20"/>
        </w:rPr>
      </w:pPr>
    </w:p>
    <w:tbl>
      <w:tblPr>
        <w:tblW w:w="8180" w:type="dxa"/>
        <w:tblInd w:w="55" w:type="dxa"/>
        <w:tblCellMar>
          <w:left w:w="70" w:type="dxa"/>
          <w:right w:w="70" w:type="dxa"/>
        </w:tblCellMar>
        <w:tblLook w:val="04A0" w:firstRow="1" w:lastRow="0" w:firstColumn="1" w:lastColumn="0" w:noHBand="0" w:noVBand="1"/>
      </w:tblPr>
      <w:tblGrid>
        <w:gridCol w:w="2660"/>
        <w:gridCol w:w="340"/>
        <w:gridCol w:w="400"/>
        <w:gridCol w:w="500"/>
        <w:gridCol w:w="600"/>
        <w:gridCol w:w="600"/>
        <w:gridCol w:w="700"/>
        <w:gridCol w:w="820"/>
        <w:gridCol w:w="920"/>
        <w:gridCol w:w="694"/>
      </w:tblGrid>
      <w:tr w:rsidR="00466C91" w:rsidRPr="00466C91" w:rsidTr="00466C91">
        <w:trPr>
          <w:trHeight w:val="300"/>
        </w:trPr>
        <w:tc>
          <w:tcPr>
            <w:tcW w:w="2660" w:type="dxa"/>
            <w:tcBorders>
              <w:top w:val="nil"/>
              <w:left w:val="nil"/>
              <w:bottom w:val="single" w:sz="4" w:space="0" w:color="auto"/>
              <w:right w:val="single" w:sz="4" w:space="0" w:color="auto"/>
            </w:tcBorders>
            <w:shd w:val="clear" w:color="auto" w:fill="auto"/>
            <w:noWrap/>
            <w:vAlign w:val="bottom"/>
            <w:hideMark/>
          </w:tcPr>
          <w:p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Absoluut aantal individuen</w:t>
            </w:r>
          </w:p>
        </w:tc>
        <w:tc>
          <w:tcPr>
            <w:tcW w:w="340" w:type="dxa"/>
            <w:tcBorders>
              <w:top w:val="nil"/>
              <w:left w:val="nil"/>
              <w:bottom w:val="single" w:sz="4" w:space="0" w:color="auto"/>
              <w:right w:val="single" w:sz="4" w:space="0" w:color="auto"/>
            </w:tcBorders>
            <w:shd w:val="clear" w:color="auto" w:fill="auto"/>
            <w:noWrap/>
            <w:vAlign w:val="bottom"/>
            <w:hideMark/>
          </w:tcPr>
          <w:p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1</w:t>
            </w:r>
          </w:p>
        </w:tc>
        <w:tc>
          <w:tcPr>
            <w:tcW w:w="400" w:type="dxa"/>
            <w:tcBorders>
              <w:top w:val="nil"/>
              <w:left w:val="nil"/>
              <w:bottom w:val="single" w:sz="4" w:space="0" w:color="auto"/>
              <w:right w:val="single" w:sz="4" w:space="0" w:color="auto"/>
            </w:tcBorders>
            <w:shd w:val="clear" w:color="auto" w:fill="auto"/>
            <w:noWrap/>
            <w:vAlign w:val="bottom"/>
            <w:hideMark/>
          </w:tcPr>
          <w:p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2-4</w:t>
            </w:r>
          </w:p>
        </w:tc>
        <w:tc>
          <w:tcPr>
            <w:tcW w:w="500" w:type="dxa"/>
            <w:tcBorders>
              <w:top w:val="nil"/>
              <w:left w:val="nil"/>
              <w:bottom w:val="single" w:sz="4" w:space="0" w:color="auto"/>
              <w:right w:val="single" w:sz="4" w:space="0" w:color="auto"/>
            </w:tcBorders>
            <w:shd w:val="clear" w:color="auto" w:fill="auto"/>
            <w:noWrap/>
            <w:vAlign w:val="bottom"/>
            <w:hideMark/>
          </w:tcPr>
          <w:p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5-12</w:t>
            </w:r>
          </w:p>
        </w:tc>
        <w:tc>
          <w:tcPr>
            <w:tcW w:w="600" w:type="dxa"/>
            <w:tcBorders>
              <w:top w:val="nil"/>
              <w:left w:val="nil"/>
              <w:bottom w:val="single" w:sz="4" w:space="0" w:color="auto"/>
              <w:right w:val="single" w:sz="4" w:space="0" w:color="auto"/>
            </w:tcBorders>
            <w:shd w:val="clear" w:color="auto" w:fill="auto"/>
            <w:noWrap/>
            <w:vAlign w:val="bottom"/>
            <w:hideMark/>
          </w:tcPr>
          <w:p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13-33</w:t>
            </w:r>
          </w:p>
        </w:tc>
        <w:tc>
          <w:tcPr>
            <w:tcW w:w="600" w:type="dxa"/>
            <w:tcBorders>
              <w:top w:val="nil"/>
              <w:left w:val="nil"/>
              <w:bottom w:val="single" w:sz="4" w:space="0" w:color="auto"/>
              <w:right w:val="single" w:sz="4" w:space="0" w:color="auto"/>
            </w:tcBorders>
            <w:shd w:val="clear" w:color="auto" w:fill="auto"/>
            <w:noWrap/>
            <w:vAlign w:val="bottom"/>
            <w:hideMark/>
          </w:tcPr>
          <w:p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34-90</w:t>
            </w:r>
          </w:p>
        </w:tc>
        <w:tc>
          <w:tcPr>
            <w:tcW w:w="700" w:type="dxa"/>
            <w:tcBorders>
              <w:top w:val="nil"/>
              <w:left w:val="nil"/>
              <w:bottom w:val="single" w:sz="4" w:space="0" w:color="auto"/>
              <w:right w:val="single" w:sz="4" w:space="0" w:color="auto"/>
            </w:tcBorders>
            <w:shd w:val="clear" w:color="auto" w:fill="auto"/>
            <w:noWrap/>
            <w:vAlign w:val="bottom"/>
            <w:hideMark/>
          </w:tcPr>
          <w:p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91-244</w:t>
            </w:r>
          </w:p>
        </w:tc>
        <w:tc>
          <w:tcPr>
            <w:tcW w:w="820" w:type="dxa"/>
            <w:tcBorders>
              <w:top w:val="nil"/>
              <w:left w:val="nil"/>
              <w:bottom w:val="single" w:sz="4" w:space="0" w:color="auto"/>
              <w:right w:val="single" w:sz="4" w:space="0" w:color="auto"/>
            </w:tcBorders>
            <w:shd w:val="clear" w:color="auto" w:fill="auto"/>
            <w:noWrap/>
            <w:vAlign w:val="bottom"/>
            <w:hideMark/>
          </w:tcPr>
          <w:p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245-665</w:t>
            </w:r>
          </w:p>
        </w:tc>
        <w:tc>
          <w:tcPr>
            <w:tcW w:w="920" w:type="dxa"/>
            <w:tcBorders>
              <w:top w:val="nil"/>
              <w:left w:val="nil"/>
              <w:bottom w:val="single" w:sz="4" w:space="0" w:color="auto"/>
              <w:right w:val="single" w:sz="4" w:space="0" w:color="auto"/>
            </w:tcBorders>
            <w:shd w:val="clear" w:color="auto" w:fill="auto"/>
            <w:noWrap/>
            <w:vAlign w:val="bottom"/>
            <w:hideMark/>
          </w:tcPr>
          <w:p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666-1808</w:t>
            </w:r>
          </w:p>
        </w:tc>
        <w:tc>
          <w:tcPr>
            <w:tcW w:w="640" w:type="dxa"/>
            <w:tcBorders>
              <w:top w:val="nil"/>
              <w:left w:val="nil"/>
              <w:bottom w:val="single" w:sz="4" w:space="0" w:color="auto"/>
              <w:right w:val="nil"/>
            </w:tcBorders>
            <w:shd w:val="clear" w:color="auto" w:fill="auto"/>
            <w:noWrap/>
            <w:vAlign w:val="bottom"/>
            <w:hideMark/>
          </w:tcPr>
          <w:p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&gt;1808</w:t>
            </w:r>
          </w:p>
        </w:tc>
      </w:tr>
      <w:tr w:rsidR="00466C91" w:rsidRPr="00466C91" w:rsidTr="00466C91">
        <w:trPr>
          <w:trHeight w:val="300"/>
        </w:trPr>
        <w:tc>
          <w:tcPr>
            <w:tcW w:w="2660" w:type="dxa"/>
            <w:tcBorders>
              <w:top w:val="nil"/>
              <w:left w:val="nil"/>
              <w:bottom w:val="nil"/>
              <w:right w:val="single" w:sz="4" w:space="0" w:color="auto"/>
            </w:tcBorders>
            <w:shd w:val="clear" w:color="auto" w:fill="auto"/>
            <w:noWrap/>
            <w:vAlign w:val="bottom"/>
            <w:hideMark/>
          </w:tcPr>
          <w:p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Abundantieklassen</w:t>
            </w:r>
          </w:p>
        </w:tc>
        <w:tc>
          <w:tcPr>
            <w:tcW w:w="340" w:type="dxa"/>
            <w:tcBorders>
              <w:top w:val="nil"/>
              <w:left w:val="nil"/>
              <w:bottom w:val="nil"/>
              <w:right w:val="single" w:sz="4" w:space="0" w:color="auto"/>
            </w:tcBorders>
            <w:shd w:val="clear" w:color="auto" w:fill="auto"/>
            <w:noWrap/>
            <w:vAlign w:val="bottom"/>
            <w:hideMark/>
          </w:tcPr>
          <w:p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1</w:t>
            </w:r>
          </w:p>
        </w:tc>
        <w:tc>
          <w:tcPr>
            <w:tcW w:w="400" w:type="dxa"/>
            <w:tcBorders>
              <w:top w:val="nil"/>
              <w:left w:val="nil"/>
              <w:bottom w:val="nil"/>
              <w:right w:val="single" w:sz="4" w:space="0" w:color="auto"/>
            </w:tcBorders>
            <w:shd w:val="clear" w:color="auto" w:fill="auto"/>
            <w:noWrap/>
            <w:vAlign w:val="bottom"/>
            <w:hideMark/>
          </w:tcPr>
          <w:p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2</w:t>
            </w:r>
          </w:p>
        </w:tc>
        <w:tc>
          <w:tcPr>
            <w:tcW w:w="500" w:type="dxa"/>
            <w:tcBorders>
              <w:top w:val="nil"/>
              <w:left w:val="nil"/>
              <w:bottom w:val="nil"/>
              <w:right w:val="single" w:sz="4" w:space="0" w:color="auto"/>
            </w:tcBorders>
            <w:shd w:val="clear" w:color="auto" w:fill="auto"/>
            <w:noWrap/>
            <w:vAlign w:val="bottom"/>
            <w:hideMark/>
          </w:tcPr>
          <w:p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3</w:t>
            </w:r>
          </w:p>
        </w:tc>
        <w:tc>
          <w:tcPr>
            <w:tcW w:w="600" w:type="dxa"/>
            <w:tcBorders>
              <w:top w:val="nil"/>
              <w:left w:val="nil"/>
              <w:bottom w:val="nil"/>
              <w:right w:val="single" w:sz="4" w:space="0" w:color="auto"/>
            </w:tcBorders>
            <w:shd w:val="clear" w:color="auto" w:fill="auto"/>
            <w:noWrap/>
            <w:vAlign w:val="bottom"/>
            <w:hideMark/>
          </w:tcPr>
          <w:p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4</w:t>
            </w:r>
          </w:p>
        </w:tc>
        <w:tc>
          <w:tcPr>
            <w:tcW w:w="600" w:type="dxa"/>
            <w:tcBorders>
              <w:top w:val="nil"/>
              <w:left w:val="nil"/>
              <w:bottom w:val="nil"/>
              <w:right w:val="single" w:sz="4" w:space="0" w:color="auto"/>
            </w:tcBorders>
            <w:shd w:val="clear" w:color="auto" w:fill="auto"/>
            <w:noWrap/>
            <w:vAlign w:val="bottom"/>
            <w:hideMark/>
          </w:tcPr>
          <w:p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5</w:t>
            </w:r>
          </w:p>
        </w:tc>
        <w:tc>
          <w:tcPr>
            <w:tcW w:w="700" w:type="dxa"/>
            <w:tcBorders>
              <w:top w:val="nil"/>
              <w:left w:val="nil"/>
              <w:bottom w:val="nil"/>
              <w:right w:val="single" w:sz="4" w:space="0" w:color="auto"/>
            </w:tcBorders>
            <w:shd w:val="clear" w:color="auto" w:fill="auto"/>
            <w:noWrap/>
            <w:vAlign w:val="bottom"/>
            <w:hideMark/>
          </w:tcPr>
          <w:p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6</w:t>
            </w:r>
          </w:p>
        </w:tc>
        <w:tc>
          <w:tcPr>
            <w:tcW w:w="820" w:type="dxa"/>
            <w:tcBorders>
              <w:top w:val="nil"/>
              <w:left w:val="nil"/>
              <w:bottom w:val="nil"/>
              <w:right w:val="single" w:sz="4" w:space="0" w:color="auto"/>
            </w:tcBorders>
            <w:shd w:val="clear" w:color="auto" w:fill="auto"/>
            <w:noWrap/>
            <w:vAlign w:val="bottom"/>
            <w:hideMark/>
          </w:tcPr>
          <w:p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7</w:t>
            </w:r>
          </w:p>
        </w:tc>
        <w:tc>
          <w:tcPr>
            <w:tcW w:w="920" w:type="dxa"/>
            <w:tcBorders>
              <w:top w:val="nil"/>
              <w:left w:val="nil"/>
              <w:bottom w:val="nil"/>
              <w:right w:val="single" w:sz="4" w:space="0" w:color="auto"/>
            </w:tcBorders>
            <w:shd w:val="clear" w:color="auto" w:fill="auto"/>
            <w:noWrap/>
            <w:vAlign w:val="bottom"/>
            <w:hideMark/>
          </w:tcPr>
          <w:p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8</w:t>
            </w:r>
          </w:p>
        </w:tc>
        <w:tc>
          <w:tcPr>
            <w:tcW w:w="640" w:type="dxa"/>
            <w:tcBorders>
              <w:top w:val="nil"/>
              <w:left w:val="nil"/>
              <w:bottom w:val="nil"/>
              <w:right w:val="nil"/>
            </w:tcBorders>
            <w:shd w:val="clear" w:color="auto" w:fill="auto"/>
            <w:noWrap/>
            <w:vAlign w:val="bottom"/>
            <w:hideMark/>
          </w:tcPr>
          <w:p w:rsidR="00466C91" w:rsidRPr="00466C91" w:rsidRDefault="00466C91" w:rsidP="00466C91">
            <w:pPr>
              <w:spacing w:after="0" w:line="240" w:lineRule="auto"/>
              <w:jc w:val="center"/>
              <w:rPr>
                <w:rFonts w:asciiTheme="majorHAnsi" w:eastAsia="Times New Roman" w:hAnsiTheme="majorHAnsi" w:cs="Calibri"/>
                <w:color w:val="000000"/>
                <w:sz w:val="20"/>
                <w:szCs w:val="20"/>
                <w:lang w:eastAsia="nl-NL"/>
              </w:rPr>
            </w:pPr>
            <w:r w:rsidRPr="00466C91">
              <w:rPr>
                <w:rFonts w:asciiTheme="majorHAnsi" w:eastAsia="Times New Roman" w:hAnsiTheme="majorHAnsi" w:cs="Calibri"/>
                <w:color w:val="000000"/>
                <w:sz w:val="20"/>
                <w:szCs w:val="20"/>
                <w:lang w:eastAsia="nl-NL"/>
              </w:rPr>
              <w:t>9</w:t>
            </w:r>
          </w:p>
        </w:tc>
      </w:tr>
    </w:tbl>
    <w:p w:rsidR="00466C91" w:rsidRPr="00466C91" w:rsidRDefault="00466C91" w:rsidP="00466C91">
      <w:pPr>
        <w:spacing w:after="0"/>
        <w:rPr>
          <w:rFonts w:asciiTheme="majorHAnsi" w:hAnsiTheme="majorHAnsi"/>
          <w:sz w:val="20"/>
          <w:szCs w:val="20"/>
        </w:rPr>
      </w:pPr>
    </w:p>
    <w:p w:rsidR="005936C9" w:rsidRDefault="005936C9" w:rsidP="00466C91">
      <w:pPr>
        <w:rPr>
          <w:rFonts w:asciiTheme="majorHAnsi" w:eastAsiaTheme="majorEastAsia" w:hAnsiTheme="majorHAnsi" w:cstheme="majorBidi"/>
          <w:b/>
          <w:bCs/>
          <w:color w:val="76923C" w:themeColor="accent3" w:themeShade="BF"/>
          <w:sz w:val="24"/>
          <w:szCs w:val="26"/>
        </w:rPr>
      </w:pPr>
    </w:p>
    <w:p w:rsidR="00982570" w:rsidRDefault="00572D0D" w:rsidP="00982570">
      <w:pPr>
        <w:pStyle w:val="Kop2"/>
      </w:pPr>
      <w:bookmarkStart w:id="38" w:name="_Toc358992467"/>
      <w:r>
        <w:rPr>
          <w:noProof/>
          <w:lang w:val="nl-BE" w:eastAsia="nl-BE"/>
        </w:rPr>
        <w:lastRenderedPageBreak/>
        <w:drawing>
          <wp:anchor distT="0" distB="0" distL="114300" distR="114300" simplePos="0" relativeHeight="251715584" behindDoc="1" locked="0" layoutInCell="1" allowOverlap="1" wp14:anchorId="4372EAA3" wp14:editId="2AA04130">
            <wp:simplePos x="0" y="0"/>
            <wp:positionH relativeFrom="column">
              <wp:posOffset>-2540</wp:posOffset>
            </wp:positionH>
            <wp:positionV relativeFrom="paragraph">
              <wp:posOffset>958850</wp:posOffset>
            </wp:positionV>
            <wp:extent cx="5812155" cy="7092315"/>
            <wp:effectExtent l="0" t="0" r="0" b="0"/>
            <wp:wrapTight wrapText="bothSides">
              <wp:wrapPolygon edited="0">
                <wp:start x="0" y="0"/>
                <wp:lineTo x="0" y="21525"/>
                <wp:lineTo x="21522" y="21525"/>
                <wp:lineTo x="21522"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12155" cy="7092315"/>
                    </a:xfrm>
                    <a:prstGeom prst="rect">
                      <a:avLst/>
                    </a:prstGeom>
                    <a:noFill/>
                    <a:ln>
                      <a:noFill/>
                    </a:ln>
                  </pic:spPr>
                </pic:pic>
              </a:graphicData>
            </a:graphic>
            <wp14:sizeRelH relativeFrom="page">
              <wp14:pctWidth>0</wp14:pctWidth>
            </wp14:sizeRelH>
            <wp14:sizeRelV relativeFrom="page">
              <wp14:pctHeight>0</wp14:pctHeight>
            </wp14:sizeRelV>
          </wp:anchor>
        </w:drawing>
      </w:r>
      <w:r w:rsidR="00907AB4">
        <w:t xml:space="preserve">Bijlage </w:t>
      </w:r>
      <w:r w:rsidR="00402F10">
        <w:t>8</w:t>
      </w:r>
      <w:r w:rsidR="00982570">
        <w:t>: Kaart met BBI scores per monsterpunt</w:t>
      </w:r>
      <w:bookmarkEnd w:id="38"/>
    </w:p>
    <w:p w:rsidR="00982570" w:rsidRPr="00982570" w:rsidRDefault="00982570" w:rsidP="00982570">
      <w:pPr>
        <w:rPr>
          <w:rFonts w:asciiTheme="majorHAnsi" w:hAnsiTheme="majorHAnsi"/>
          <w:sz w:val="20"/>
          <w:szCs w:val="20"/>
        </w:rPr>
      </w:pPr>
      <w:r w:rsidRPr="00982570">
        <w:rPr>
          <w:rFonts w:asciiTheme="majorHAnsi" w:hAnsiTheme="majorHAnsi"/>
          <w:sz w:val="20"/>
          <w:szCs w:val="20"/>
        </w:rPr>
        <w:t>Op deze kaart, overgenomen en bewerkt vanuit het werk van Mertens en Simons, zijn met verschillende kleuren en cijfers de scores aangegeven die ieder monster behaalde volgens de BBI. Sommige punten hebben meer cijfers, omdat hier vaker bemonsterd is.</w:t>
      </w:r>
    </w:p>
    <w:p w:rsidR="009B54CD" w:rsidRDefault="009B54CD">
      <w:pPr>
        <w:rPr>
          <w:rFonts w:asciiTheme="majorHAnsi" w:hAnsiTheme="majorHAnsi"/>
        </w:rPr>
      </w:pPr>
      <w:r>
        <w:rPr>
          <w:rFonts w:asciiTheme="majorHAnsi" w:hAnsiTheme="majorHAnsi"/>
        </w:rPr>
        <w:br w:type="page"/>
      </w:r>
    </w:p>
    <w:p w:rsidR="001D59A0" w:rsidRDefault="007306DB" w:rsidP="007306DB">
      <w:pPr>
        <w:pStyle w:val="Kop2"/>
      </w:pPr>
      <w:bookmarkStart w:id="39" w:name="_Toc358992468"/>
      <w:r>
        <w:lastRenderedPageBreak/>
        <w:t xml:space="preserve">Bijlage </w:t>
      </w:r>
      <w:r w:rsidR="00402F10">
        <w:t>9</w:t>
      </w:r>
      <w:r>
        <w:t>: Kaart met vindplaatsen van exoten</w:t>
      </w:r>
      <w:bookmarkEnd w:id="39"/>
    </w:p>
    <w:p w:rsidR="007306DB" w:rsidRPr="007306DB" w:rsidRDefault="007306DB" w:rsidP="007306DB">
      <w:pPr>
        <w:rPr>
          <w:rFonts w:asciiTheme="majorHAnsi" w:hAnsiTheme="majorHAnsi"/>
          <w:sz w:val="20"/>
          <w:szCs w:val="20"/>
        </w:rPr>
      </w:pPr>
      <w:r>
        <w:rPr>
          <w:rFonts w:asciiTheme="majorHAnsi" w:hAnsiTheme="majorHAnsi"/>
          <w:sz w:val="20"/>
          <w:szCs w:val="20"/>
        </w:rPr>
        <w:t>Op deze kaart, wederom vanuit het werk van Mertens en Simons, is aangegeven waar de in dit onderzoek vermelde exoten zijn gevonden.</w:t>
      </w:r>
    </w:p>
    <w:p w:rsidR="001D59A0" w:rsidRPr="00DF567B" w:rsidRDefault="001D59A0" w:rsidP="002952A5">
      <w:pPr>
        <w:rPr>
          <w:rFonts w:asciiTheme="majorHAnsi" w:hAnsiTheme="majorHAnsi"/>
        </w:rPr>
      </w:pPr>
      <w:r>
        <w:rPr>
          <w:noProof/>
          <w:lang w:val="nl-BE" w:eastAsia="nl-BE"/>
        </w:rPr>
        <w:drawing>
          <wp:inline distT="0" distB="0" distL="0" distR="0" wp14:anchorId="411F608F" wp14:editId="797FF87B">
            <wp:extent cx="5835866" cy="7116793"/>
            <wp:effectExtent l="0" t="0" r="0" b="8255"/>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38978" cy="7120589"/>
                    </a:xfrm>
                    <a:prstGeom prst="rect">
                      <a:avLst/>
                    </a:prstGeom>
                    <a:noFill/>
                    <a:extLst/>
                  </pic:spPr>
                </pic:pic>
              </a:graphicData>
            </a:graphic>
          </wp:inline>
        </w:drawing>
      </w:r>
    </w:p>
    <w:sectPr w:rsidR="001D59A0" w:rsidRPr="00DF567B" w:rsidSect="00D87678">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2901" w:rsidRDefault="00772901" w:rsidP="00D87678">
      <w:pPr>
        <w:spacing w:after="0" w:line="240" w:lineRule="auto"/>
      </w:pPr>
      <w:r>
        <w:separator/>
      </w:r>
    </w:p>
  </w:endnote>
  <w:endnote w:type="continuationSeparator" w:id="0">
    <w:p w:rsidR="00772901" w:rsidRDefault="00772901" w:rsidP="00D876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1150378"/>
      <w:docPartObj>
        <w:docPartGallery w:val="Page Numbers (Bottom of Page)"/>
        <w:docPartUnique/>
      </w:docPartObj>
    </w:sdtPr>
    <w:sdtEndPr/>
    <w:sdtContent>
      <w:p w:rsidR="002B3F95" w:rsidRDefault="002B3F95">
        <w:pPr>
          <w:pStyle w:val="Voettekst"/>
        </w:pPr>
        <w:r>
          <w:rPr>
            <w:noProof/>
            <w:lang w:val="nl-BE" w:eastAsia="nl-BE"/>
          </w:rPr>
          <mc:AlternateContent>
            <mc:Choice Requires="wps">
              <w:drawing>
                <wp:anchor distT="0" distB="0" distL="114300" distR="114300" simplePos="0" relativeHeight="251659264" behindDoc="0" locked="0" layoutInCell="1" allowOverlap="1" wp14:anchorId="628C2429" wp14:editId="35542026">
                  <wp:simplePos x="0" y="0"/>
                  <wp:positionH relativeFrom="rightMargin">
                    <wp:align>center</wp:align>
                  </wp:positionH>
                  <wp:positionV relativeFrom="bottomMargin">
                    <wp:align>center</wp:align>
                  </wp:positionV>
                  <wp:extent cx="565785" cy="191770"/>
                  <wp:effectExtent l="0" t="0" r="0" b="0"/>
                  <wp:wrapNone/>
                  <wp:docPr id="650" name="Rectangle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2B3F95" w:rsidRPr="00D87678" w:rsidRDefault="002B3F95">
                              <w:pPr>
                                <w:pBdr>
                                  <w:top w:val="single" w:sz="4" w:space="1" w:color="7F7F7F" w:themeColor="background1" w:themeShade="7F"/>
                                </w:pBdr>
                                <w:jc w:val="center"/>
                                <w:rPr>
                                  <w:color w:val="76923C" w:themeColor="accent3" w:themeShade="BF"/>
                                </w:rPr>
                              </w:pPr>
                              <w:r w:rsidRPr="00D87678">
                                <w:rPr>
                                  <w:color w:val="76923C" w:themeColor="accent3" w:themeShade="BF"/>
                                </w:rPr>
                                <w:fldChar w:fldCharType="begin"/>
                              </w:r>
                              <w:r w:rsidRPr="00D87678">
                                <w:rPr>
                                  <w:color w:val="76923C" w:themeColor="accent3" w:themeShade="BF"/>
                                </w:rPr>
                                <w:instrText xml:space="preserve"> PAGE   \* MERGEFORMAT </w:instrText>
                              </w:r>
                              <w:r w:rsidRPr="00D87678">
                                <w:rPr>
                                  <w:color w:val="76923C" w:themeColor="accent3" w:themeShade="BF"/>
                                </w:rPr>
                                <w:fldChar w:fldCharType="separate"/>
                              </w:r>
                              <w:r w:rsidR="00B208AF">
                                <w:rPr>
                                  <w:noProof/>
                                  <w:color w:val="76923C" w:themeColor="accent3" w:themeShade="BF"/>
                                </w:rPr>
                                <w:t>54</w:t>
                              </w:r>
                              <w:r w:rsidRPr="00D87678">
                                <w:rPr>
                                  <w:noProof/>
                                  <w:color w:val="76923C" w:themeColor="accent3" w:themeShade="BF"/>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angle 650" o:spid="_x0000_s1055"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" filled="f" fillcolor="#c0504d" stroked="f" strokecolor="#5c83b4" strokeweight="2.25pt">
                  <v:textbox inset=",0,,0">
                    <w:txbxContent>
                      <w:p w:rsidR="002B3F95" w:rsidRPr="00D87678" w:rsidRDefault="002B3F95">
                        <w:pPr>
                          <w:pBdr>
                            <w:top w:val="single" w:sz="4" w:space="1" w:color="7F7F7F" w:themeColor="background1" w:themeShade="7F"/>
                          </w:pBdr>
                          <w:jc w:val="center"/>
                          <w:rPr>
                            <w:color w:val="76923C" w:themeColor="accent3" w:themeShade="BF"/>
                          </w:rPr>
                        </w:pPr>
                        <w:r w:rsidRPr="00D87678">
                          <w:rPr>
                            <w:color w:val="76923C" w:themeColor="accent3" w:themeShade="BF"/>
                          </w:rPr>
                          <w:fldChar w:fldCharType="begin"/>
                        </w:r>
                        <w:r w:rsidRPr="00D87678">
                          <w:rPr>
                            <w:color w:val="76923C" w:themeColor="accent3" w:themeShade="BF"/>
                          </w:rPr>
                          <w:instrText xml:space="preserve"> PAGE   \* MERGEFORMAT </w:instrText>
                        </w:r>
                        <w:r w:rsidRPr="00D87678">
                          <w:rPr>
                            <w:color w:val="76923C" w:themeColor="accent3" w:themeShade="BF"/>
                          </w:rPr>
                          <w:fldChar w:fldCharType="separate"/>
                        </w:r>
                        <w:r w:rsidR="00B208AF">
                          <w:rPr>
                            <w:noProof/>
                            <w:color w:val="76923C" w:themeColor="accent3" w:themeShade="BF"/>
                          </w:rPr>
                          <w:t>54</w:t>
                        </w:r>
                        <w:r w:rsidRPr="00D87678">
                          <w:rPr>
                            <w:noProof/>
                            <w:color w:val="76923C" w:themeColor="accent3" w:themeShade="BF"/>
                          </w:rPr>
                          <w:fldChar w:fldCharType="end"/>
                        </w:r>
                      </w:p>
                    </w:txbxContent>
                  </v:textbox>
                  <w10:wrap anchorx="margin" anchory="margin"/>
                </v:rect>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1883439"/>
      <w:docPartObj>
        <w:docPartGallery w:val="Page Numbers (Bottom of Page)"/>
        <w:docPartUnique/>
      </w:docPartObj>
    </w:sdtPr>
    <w:sdtEndPr/>
    <w:sdtContent>
      <w:p w:rsidR="002B3F95" w:rsidRDefault="002B3F95">
        <w:pPr>
          <w:pStyle w:val="Voettekst"/>
        </w:pPr>
        <w:r>
          <w:rPr>
            <w:noProof/>
            <w:lang w:val="nl-BE" w:eastAsia="nl-BE"/>
          </w:rPr>
          <mc:AlternateContent>
            <mc:Choice Requires="wps">
              <w:drawing>
                <wp:anchor distT="0" distB="0" distL="114300" distR="114300" simplePos="0" relativeHeight="251661312" behindDoc="0" locked="0" layoutInCell="1" allowOverlap="1" wp14:anchorId="776210D1" wp14:editId="082C18EA">
                  <wp:simplePos x="0" y="0"/>
                  <wp:positionH relativeFrom="rightMargin">
                    <wp:align>center</wp:align>
                  </wp:positionH>
                  <wp:positionV relativeFrom="bottomMargin">
                    <wp:align>center</wp:align>
                  </wp:positionV>
                  <wp:extent cx="565785" cy="191770"/>
                  <wp:effectExtent l="0" t="0" r="0" b="0"/>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2B3F95" w:rsidRDefault="002B3F95">
                              <w:pPr>
                                <w:pBdr>
                                  <w:top w:val="single" w:sz="4" w:space="1" w:color="7F7F7F" w:themeColor="background1" w:themeShade="7F"/>
                                </w:pBdr>
                                <w:jc w:val="center"/>
                                <w:rPr>
                                  <w:color w:val="C0504D" w:themeColor="accent2"/>
                                </w:rPr>
                              </w:pPr>
                              <w:r>
                                <w:fldChar w:fldCharType="begin"/>
                              </w:r>
                              <w:r>
                                <w:instrText xml:space="preserve"> PAGE   \* MERGEFORMAT </w:instrText>
                              </w:r>
                              <w:r>
                                <w:fldChar w:fldCharType="separate"/>
                              </w:r>
                              <w:r w:rsidR="00B208AF" w:rsidRPr="00B208AF">
                                <w:rPr>
                                  <w:noProof/>
                                  <w:color w:val="C0504D" w:themeColor="accent2"/>
                                </w:rPr>
                                <w:t>0</w:t>
                              </w:r>
                              <w:r>
                                <w:rPr>
                                  <w:noProof/>
                                  <w:color w:val="C0504D"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angle 45" o:spid="_x0000_s1056" style="position:absolute;margin-left:0;margin-top:0;width:44.55pt;height:15.1pt;rotation:180;flip:x;z-index:251661312;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" filled="f" fillcolor="#c0504d" stroked="f" strokecolor="#5c83b4" strokeweight="2.25pt">
                  <v:textbox inset=",0,,0">
                    <w:txbxContent>
                      <w:p w:rsidR="002B3F95" w:rsidRDefault="002B3F95">
                        <w:pPr>
                          <w:pBdr>
                            <w:top w:val="single" w:sz="4" w:space="1" w:color="7F7F7F" w:themeColor="background1" w:themeShade="7F"/>
                          </w:pBdr>
                          <w:jc w:val="center"/>
                          <w:rPr>
                            <w:color w:val="C0504D" w:themeColor="accent2"/>
                          </w:rPr>
                        </w:pPr>
                        <w:r>
                          <w:fldChar w:fldCharType="begin"/>
                        </w:r>
                        <w:r>
                          <w:instrText xml:space="preserve"> PAGE   \* MERGEFORMAT </w:instrText>
                        </w:r>
                        <w:r>
                          <w:fldChar w:fldCharType="separate"/>
                        </w:r>
                        <w:r w:rsidR="00B208AF" w:rsidRPr="00B208AF">
                          <w:rPr>
                            <w:noProof/>
                            <w:color w:val="C0504D" w:themeColor="accent2"/>
                          </w:rPr>
                          <w:t>0</w:t>
                        </w:r>
                        <w:r>
                          <w:rPr>
                            <w:noProof/>
                            <w:color w:val="C0504D" w:themeColor="accent2"/>
                          </w:rPr>
                          <w:fldChar w:fldCharType="end"/>
                        </w:r>
                      </w:p>
                    </w:txbxContent>
                  </v:textbox>
                  <w10:wrap anchorx="margin" anchory="margin"/>
                </v:rect>
              </w:pict>
            </mc:Fallback>
          </mc:AlternateConten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5249506"/>
      <w:docPartObj>
        <w:docPartGallery w:val="Page Numbers (Bottom of Page)"/>
        <w:docPartUnique/>
      </w:docPartObj>
    </w:sdtPr>
    <w:sdtEndPr/>
    <w:sdtContent>
      <w:p w:rsidR="002B3F95" w:rsidRDefault="002B3F95">
        <w:pPr>
          <w:pStyle w:val="Voettekst"/>
        </w:pPr>
        <w:r>
          <w:rPr>
            <w:noProof/>
            <w:lang w:val="nl-BE" w:eastAsia="nl-BE"/>
          </w:rPr>
          <mc:AlternateContent>
            <mc:Choice Requires="wps">
              <w:drawing>
                <wp:anchor distT="0" distB="0" distL="114300" distR="114300" simplePos="0" relativeHeight="251663360" behindDoc="0" locked="0" layoutInCell="1" allowOverlap="1" wp14:anchorId="1EC48D92" wp14:editId="7577D53B">
                  <wp:simplePos x="0" y="0"/>
                  <wp:positionH relativeFrom="rightMargin">
                    <wp:align>center</wp:align>
                  </wp:positionH>
                  <wp:positionV relativeFrom="bottomMargin">
                    <wp:align>center</wp:align>
                  </wp:positionV>
                  <wp:extent cx="565785" cy="191770"/>
                  <wp:effectExtent l="0" t="0" r="0" b="0"/>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2B3F95" w:rsidRPr="00D87678" w:rsidRDefault="002B3F95">
                              <w:pPr>
                                <w:pBdr>
                                  <w:top w:val="single" w:sz="4" w:space="1" w:color="7F7F7F" w:themeColor="background1" w:themeShade="7F"/>
                                </w:pBdr>
                                <w:jc w:val="center"/>
                                <w:rPr>
                                  <w:color w:val="76923C" w:themeColor="accent3" w:themeShade="BF"/>
                                </w:rPr>
                              </w:pPr>
                              <w:r w:rsidRPr="00D87678">
                                <w:rPr>
                                  <w:color w:val="76923C" w:themeColor="accent3" w:themeShade="BF"/>
                                </w:rPr>
                                <w:fldChar w:fldCharType="begin"/>
                              </w:r>
                              <w:r w:rsidRPr="00D87678">
                                <w:rPr>
                                  <w:color w:val="76923C" w:themeColor="accent3" w:themeShade="BF"/>
                                </w:rPr>
                                <w:instrText xml:space="preserve"> PAGE   \* MERGEFORMAT </w:instrText>
                              </w:r>
                              <w:r w:rsidRPr="00D87678">
                                <w:rPr>
                                  <w:color w:val="76923C" w:themeColor="accent3" w:themeShade="BF"/>
                                </w:rPr>
                                <w:fldChar w:fldCharType="separate"/>
                              </w:r>
                              <w:r w:rsidR="00B208AF">
                                <w:rPr>
                                  <w:noProof/>
                                  <w:color w:val="76923C" w:themeColor="accent3" w:themeShade="BF"/>
                                </w:rPr>
                                <w:t>49</w:t>
                              </w:r>
                              <w:r w:rsidRPr="00D87678">
                                <w:rPr>
                                  <w:noProof/>
                                  <w:color w:val="76923C" w:themeColor="accent3" w:themeShade="BF"/>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angle 46" o:spid="_x0000_s1057" style="position:absolute;margin-left:0;margin-top:0;width:44.55pt;height:15.1pt;rotation:180;flip:x;z-index:251663360;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" filled="f" fillcolor="#c0504d" stroked="f" strokecolor="#5c83b4" strokeweight="2.25pt">
                  <v:textbox inset=",0,,0">
                    <w:txbxContent>
                      <w:p w:rsidR="002B3F95" w:rsidRPr="00D87678" w:rsidRDefault="002B3F95">
                        <w:pPr>
                          <w:pBdr>
                            <w:top w:val="single" w:sz="4" w:space="1" w:color="7F7F7F" w:themeColor="background1" w:themeShade="7F"/>
                          </w:pBdr>
                          <w:jc w:val="center"/>
                          <w:rPr>
                            <w:color w:val="76923C" w:themeColor="accent3" w:themeShade="BF"/>
                          </w:rPr>
                        </w:pPr>
                        <w:r w:rsidRPr="00D87678">
                          <w:rPr>
                            <w:color w:val="76923C" w:themeColor="accent3" w:themeShade="BF"/>
                          </w:rPr>
                          <w:fldChar w:fldCharType="begin"/>
                        </w:r>
                        <w:r w:rsidRPr="00D87678">
                          <w:rPr>
                            <w:color w:val="76923C" w:themeColor="accent3" w:themeShade="BF"/>
                          </w:rPr>
                          <w:instrText xml:space="preserve"> PAGE   \* MERGEFORMAT </w:instrText>
                        </w:r>
                        <w:r w:rsidRPr="00D87678">
                          <w:rPr>
                            <w:color w:val="76923C" w:themeColor="accent3" w:themeShade="BF"/>
                          </w:rPr>
                          <w:fldChar w:fldCharType="separate"/>
                        </w:r>
                        <w:r w:rsidR="00B208AF">
                          <w:rPr>
                            <w:noProof/>
                            <w:color w:val="76923C" w:themeColor="accent3" w:themeShade="BF"/>
                          </w:rPr>
                          <w:t>49</w:t>
                        </w:r>
                        <w:r w:rsidRPr="00D87678">
                          <w:rPr>
                            <w:noProof/>
                            <w:color w:val="76923C" w:themeColor="accent3" w:themeShade="BF"/>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2901" w:rsidRDefault="00772901" w:rsidP="00D87678">
      <w:pPr>
        <w:spacing w:after="0" w:line="240" w:lineRule="auto"/>
      </w:pPr>
      <w:r>
        <w:separator/>
      </w:r>
    </w:p>
  </w:footnote>
  <w:footnote w:type="continuationSeparator" w:id="0">
    <w:p w:rsidR="00772901" w:rsidRDefault="00772901" w:rsidP="00D8767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906033B"/>
    <w:multiLevelType w:val="hybridMultilevel"/>
    <w:tmpl w:val="228C96C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nsid w:val="5B68601E"/>
    <w:multiLevelType w:val="multilevel"/>
    <w:tmpl w:val="63D6A440"/>
    <w:lvl w:ilvl="0">
      <w:start w:val="1"/>
      <w:numFmt w:val="decimal"/>
      <w:pStyle w:val="Kop1"/>
      <w:lvlText w:val="%1."/>
      <w:lvlJc w:val="left"/>
      <w:pPr>
        <w:ind w:left="720" w:hanging="360"/>
      </w:pPr>
      <w:rPr>
        <w:rFonts w:hint="default"/>
      </w:rPr>
    </w:lvl>
    <w:lvl w:ilvl="1">
      <w:start w:val="1"/>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584" w:hanging="1440"/>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0631"/>
    <w:rsid w:val="000323F4"/>
    <w:rsid w:val="000435D4"/>
    <w:rsid w:val="00044910"/>
    <w:rsid w:val="00052DB8"/>
    <w:rsid w:val="0005359C"/>
    <w:rsid w:val="00060039"/>
    <w:rsid w:val="00061655"/>
    <w:rsid w:val="000A126F"/>
    <w:rsid w:val="000C33DA"/>
    <w:rsid w:val="000C633F"/>
    <w:rsid w:val="000C65F3"/>
    <w:rsid w:val="000C6B63"/>
    <w:rsid w:val="000E2B00"/>
    <w:rsid w:val="000F7428"/>
    <w:rsid w:val="0010330E"/>
    <w:rsid w:val="00105672"/>
    <w:rsid w:val="00116703"/>
    <w:rsid w:val="00121AFC"/>
    <w:rsid w:val="00140CE8"/>
    <w:rsid w:val="00151DEE"/>
    <w:rsid w:val="00152661"/>
    <w:rsid w:val="00160A00"/>
    <w:rsid w:val="00161AE5"/>
    <w:rsid w:val="00167DB7"/>
    <w:rsid w:val="00181A3C"/>
    <w:rsid w:val="00182384"/>
    <w:rsid w:val="00183689"/>
    <w:rsid w:val="001943D6"/>
    <w:rsid w:val="00196F50"/>
    <w:rsid w:val="001A08B5"/>
    <w:rsid w:val="001A60D3"/>
    <w:rsid w:val="001A7E62"/>
    <w:rsid w:val="001B0191"/>
    <w:rsid w:val="001B1B12"/>
    <w:rsid w:val="001B4857"/>
    <w:rsid w:val="001B5C3D"/>
    <w:rsid w:val="001B6DFD"/>
    <w:rsid w:val="001B6F0F"/>
    <w:rsid w:val="001C22B3"/>
    <w:rsid w:val="001D0132"/>
    <w:rsid w:val="001D4DAE"/>
    <w:rsid w:val="001D59A0"/>
    <w:rsid w:val="001E0F8F"/>
    <w:rsid w:val="001E6860"/>
    <w:rsid w:val="00217483"/>
    <w:rsid w:val="0023003A"/>
    <w:rsid w:val="00233F47"/>
    <w:rsid w:val="002457AE"/>
    <w:rsid w:val="002457B5"/>
    <w:rsid w:val="0025114B"/>
    <w:rsid w:val="00255791"/>
    <w:rsid w:val="00266A38"/>
    <w:rsid w:val="00271F21"/>
    <w:rsid w:val="00274FA1"/>
    <w:rsid w:val="00276C0E"/>
    <w:rsid w:val="00281DC0"/>
    <w:rsid w:val="002952A5"/>
    <w:rsid w:val="002B02DF"/>
    <w:rsid w:val="002B3F95"/>
    <w:rsid w:val="002C1E94"/>
    <w:rsid w:val="002C2B1F"/>
    <w:rsid w:val="002D1384"/>
    <w:rsid w:val="002E0D33"/>
    <w:rsid w:val="002E3B00"/>
    <w:rsid w:val="002E73C8"/>
    <w:rsid w:val="002F5DF2"/>
    <w:rsid w:val="00321671"/>
    <w:rsid w:val="00334C13"/>
    <w:rsid w:val="00335B43"/>
    <w:rsid w:val="00342CE2"/>
    <w:rsid w:val="0034579C"/>
    <w:rsid w:val="00347154"/>
    <w:rsid w:val="00352450"/>
    <w:rsid w:val="00356416"/>
    <w:rsid w:val="0035660B"/>
    <w:rsid w:val="00357233"/>
    <w:rsid w:val="00371F07"/>
    <w:rsid w:val="003737CD"/>
    <w:rsid w:val="00374889"/>
    <w:rsid w:val="0039280E"/>
    <w:rsid w:val="00392DCB"/>
    <w:rsid w:val="003A5AC8"/>
    <w:rsid w:val="003B2A6D"/>
    <w:rsid w:val="003B2EE1"/>
    <w:rsid w:val="003B5179"/>
    <w:rsid w:val="003B6529"/>
    <w:rsid w:val="003C0571"/>
    <w:rsid w:val="003C3E20"/>
    <w:rsid w:val="003C7CB8"/>
    <w:rsid w:val="003D606B"/>
    <w:rsid w:val="003E11AE"/>
    <w:rsid w:val="003F4CF7"/>
    <w:rsid w:val="003F6BE4"/>
    <w:rsid w:val="0040098B"/>
    <w:rsid w:val="00402F10"/>
    <w:rsid w:val="00404FBF"/>
    <w:rsid w:val="004101DB"/>
    <w:rsid w:val="00414221"/>
    <w:rsid w:val="00425564"/>
    <w:rsid w:val="00426343"/>
    <w:rsid w:val="00435F23"/>
    <w:rsid w:val="0044701E"/>
    <w:rsid w:val="00450828"/>
    <w:rsid w:val="00453847"/>
    <w:rsid w:val="004543DE"/>
    <w:rsid w:val="00457D52"/>
    <w:rsid w:val="00466C91"/>
    <w:rsid w:val="004772D8"/>
    <w:rsid w:val="004A153D"/>
    <w:rsid w:val="004B0698"/>
    <w:rsid w:val="004D0A23"/>
    <w:rsid w:val="004D4C96"/>
    <w:rsid w:val="004D672D"/>
    <w:rsid w:val="004F3D1F"/>
    <w:rsid w:val="00513F2D"/>
    <w:rsid w:val="00521DEE"/>
    <w:rsid w:val="00524183"/>
    <w:rsid w:val="00527FCF"/>
    <w:rsid w:val="00543C72"/>
    <w:rsid w:val="00572D0D"/>
    <w:rsid w:val="00587A75"/>
    <w:rsid w:val="00590BF5"/>
    <w:rsid w:val="005936C9"/>
    <w:rsid w:val="005A70A3"/>
    <w:rsid w:val="005C00AB"/>
    <w:rsid w:val="005C43E9"/>
    <w:rsid w:val="005D2740"/>
    <w:rsid w:val="005D67E1"/>
    <w:rsid w:val="00610761"/>
    <w:rsid w:val="00616AEF"/>
    <w:rsid w:val="0062239E"/>
    <w:rsid w:val="006537DF"/>
    <w:rsid w:val="006553EF"/>
    <w:rsid w:val="006714C0"/>
    <w:rsid w:val="00673DE6"/>
    <w:rsid w:val="00674C97"/>
    <w:rsid w:val="00681435"/>
    <w:rsid w:val="00681CFF"/>
    <w:rsid w:val="00682F2F"/>
    <w:rsid w:val="00683375"/>
    <w:rsid w:val="006839DA"/>
    <w:rsid w:val="0068589D"/>
    <w:rsid w:val="006907C9"/>
    <w:rsid w:val="006A3453"/>
    <w:rsid w:val="006A62C7"/>
    <w:rsid w:val="006B15C8"/>
    <w:rsid w:val="006B56A7"/>
    <w:rsid w:val="006C061F"/>
    <w:rsid w:val="006C1A7B"/>
    <w:rsid w:val="006C45E2"/>
    <w:rsid w:val="006D241D"/>
    <w:rsid w:val="006D6051"/>
    <w:rsid w:val="006F5C47"/>
    <w:rsid w:val="00700909"/>
    <w:rsid w:val="00703A2E"/>
    <w:rsid w:val="0071182C"/>
    <w:rsid w:val="0071189E"/>
    <w:rsid w:val="00713492"/>
    <w:rsid w:val="0071610F"/>
    <w:rsid w:val="007306DB"/>
    <w:rsid w:val="00730765"/>
    <w:rsid w:val="00736696"/>
    <w:rsid w:val="00745F44"/>
    <w:rsid w:val="00751156"/>
    <w:rsid w:val="00752DA5"/>
    <w:rsid w:val="00772901"/>
    <w:rsid w:val="00772CF3"/>
    <w:rsid w:val="00790244"/>
    <w:rsid w:val="00790891"/>
    <w:rsid w:val="00791CC3"/>
    <w:rsid w:val="007A4231"/>
    <w:rsid w:val="007B4CC3"/>
    <w:rsid w:val="007B517B"/>
    <w:rsid w:val="007C4066"/>
    <w:rsid w:val="007C412F"/>
    <w:rsid w:val="007C4512"/>
    <w:rsid w:val="007D384F"/>
    <w:rsid w:val="007D6A35"/>
    <w:rsid w:val="007F4098"/>
    <w:rsid w:val="00802963"/>
    <w:rsid w:val="008244D1"/>
    <w:rsid w:val="008301A6"/>
    <w:rsid w:val="008304A4"/>
    <w:rsid w:val="0083625F"/>
    <w:rsid w:val="00837CFA"/>
    <w:rsid w:val="008434B7"/>
    <w:rsid w:val="00843AAA"/>
    <w:rsid w:val="00846FF5"/>
    <w:rsid w:val="0086659C"/>
    <w:rsid w:val="00880833"/>
    <w:rsid w:val="00884653"/>
    <w:rsid w:val="008903D1"/>
    <w:rsid w:val="00893A5F"/>
    <w:rsid w:val="008A1D27"/>
    <w:rsid w:val="008C14E0"/>
    <w:rsid w:val="008D7DBD"/>
    <w:rsid w:val="008E2A78"/>
    <w:rsid w:val="008F30A1"/>
    <w:rsid w:val="00903CB3"/>
    <w:rsid w:val="00904F92"/>
    <w:rsid w:val="00907AB4"/>
    <w:rsid w:val="00907B19"/>
    <w:rsid w:val="00937725"/>
    <w:rsid w:val="00943BA5"/>
    <w:rsid w:val="00945A77"/>
    <w:rsid w:val="00963E8A"/>
    <w:rsid w:val="00982570"/>
    <w:rsid w:val="00992BAE"/>
    <w:rsid w:val="009A3CB1"/>
    <w:rsid w:val="009B54CD"/>
    <w:rsid w:val="009C1A99"/>
    <w:rsid w:val="009C344E"/>
    <w:rsid w:val="009C6D89"/>
    <w:rsid w:val="009E0444"/>
    <w:rsid w:val="009F2C4B"/>
    <w:rsid w:val="00A03FE0"/>
    <w:rsid w:val="00A1330F"/>
    <w:rsid w:val="00A4163F"/>
    <w:rsid w:val="00A66F91"/>
    <w:rsid w:val="00A709E8"/>
    <w:rsid w:val="00A719C3"/>
    <w:rsid w:val="00A9452E"/>
    <w:rsid w:val="00AA5C3A"/>
    <w:rsid w:val="00AB084D"/>
    <w:rsid w:val="00AB1C4A"/>
    <w:rsid w:val="00AB2520"/>
    <w:rsid w:val="00AB4799"/>
    <w:rsid w:val="00AE1F3C"/>
    <w:rsid w:val="00AE48A0"/>
    <w:rsid w:val="00B208AF"/>
    <w:rsid w:val="00B3605B"/>
    <w:rsid w:val="00B3629F"/>
    <w:rsid w:val="00B549AC"/>
    <w:rsid w:val="00B63D78"/>
    <w:rsid w:val="00B66394"/>
    <w:rsid w:val="00B74EBE"/>
    <w:rsid w:val="00B81E9B"/>
    <w:rsid w:val="00B83199"/>
    <w:rsid w:val="00B9472B"/>
    <w:rsid w:val="00BA7482"/>
    <w:rsid w:val="00BC063E"/>
    <w:rsid w:val="00BC5619"/>
    <w:rsid w:val="00BE7EB6"/>
    <w:rsid w:val="00C11583"/>
    <w:rsid w:val="00C12EB9"/>
    <w:rsid w:val="00C365D6"/>
    <w:rsid w:val="00C400E2"/>
    <w:rsid w:val="00C41544"/>
    <w:rsid w:val="00C44D2F"/>
    <w:rsid w:val="00C5013D"/>
    <w:rsid w:val="00C50214"/>
    <w:rsid w:val="00C53B34"/>
    <w:rsid w:val="00C70E58"/>
    <w:rsid w:val="00C74704"/>
    <w:rsid w:val="00C820D8"/>
    <w:rsid w:val="00C8483A"/>
    <w:rsid w:val="00C9062C"/>
    <w:rsid w:val="00C90631"/>
    <w:rsid w:val="00C9145C"/>
    <w:rsid w:val="00C94FA1"/>
    <w:rsid w:val="00CB00CE"/>
    <w:rsid w:val="00CC4BE8"/>
    <w:rsid w:val="00CD2E26"/>
    <w:rsid w:val="00CD6C21"/>
    <w:rsid w:val="00CE4AB6"/>
    <w:rsid w:val="00CE4F16"/>
    <w:rsid w:val="00CE50F5"/>
    <w:rsid w:val="00D170EC"/>
    <w:rsid w:val="00D2093A"/>
    <w:rsid w:val="00D21FE4"/>
    <w:rsid w:val="00D23B68"/>
    <w:rsid w:val="00D279E0"/>
    <w:rsid w:val="00D35F07"/>
    <w:rsid w:val="00D408C5"/>
    <w:rsid w:val="00D83581"/>
    <w:rsid w:val="00D835C0"/>
    <w:rsid w:val="00D87678"/>
    <w:rsid w:val="00D9318D"/>
    <w:rsid w:val="00DB51CE"/>
    <w:rsid w:val="00DD63E1"/>
    <w:rsid w:val="00DF567B"/>
    <w:rsid w:val="00E149B1"/>
    <w:rsid w:val="00E25060"/>
    <w:rsid w:val="00E43966"/>
    <w:rsid w:val="00E5421C"/>
    <w:rsid w:val="00E57736"/>
    <w:rsid w:val="00E75C0E"/>
    <w:rsid w:val="00E8392C"/>
    <w:rsid w:val="00E85490"/>
    <w:rsid w:val="00E95458"/>
    <w:rsid w:val="00EA033D"/>
    <w:rsid w:val="00EC32F4"/>
    <w:rsid w:val="00F00EE3"/>
    <w:rsid w:val="00F03379"/>
    <w:rsid w:val="00F07603"/>
    <w:rsid w:val="00F30A2E"/>
    <w:rsid w:val="00F35C97"/>
    <w:rsid w:val="00F36528"/>
    <w:rsid w:val="00F40C1B"/>
    <w:rsid w:val="00F55077"/>
    <w:rsid w:val="00F6789A"/>
    <w:rsid w:val="00F716B2"/>
    <w:rsid w:val="00F9510E"/>
    <w:rsid w:val="00FA551D"/>
    <w:rsid w:val="00FA7702"/>
    <w:rsid w:val="00FD6A10"/>
    <w:rsid w:val="00FE6C9A"/>
    <w:rsid w:val="00FE7074"/>
    <w:rsid w:val="00FE768C"/>
    <w:rsid w:val="00FF07B5"/>
    <w:rsid w:val="00FF7450"/>
    <w:rsid w:val="00FF7D8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next w:val="Standaard"/>
    <w:link w:val="Kop1Char"/>
    <w:uiPriority w:val="9"/>
    <w:qFormat/>
    <w:rsid w:val="00AE1F3C"/>
    <w:pPr>
      <w:keepNext/>
      <w:keepLines/>
      <w:numPr>
        <w:numId w:val="2"/>
      </w:numPr>
      <w:spacing w:before="480" w:after="0"/>
      <w:outlineLvl w:val="0"/>
    </w:pPr>
    <w:rPr>
      <w:rFonts w:asciiTheme="majorHAnsi" w:eastAsiaTheme="majorEastAsia" w:hAnsiTheme="majorHAnsi" w:cstheme="majorBidi"/>
      <w:b/>
      <w:bCs/>
      <w:color w:val="76923C" w:themeColor="accent3" w:themeShade="BF"/>
      <w:sz w:val="28"/>
      <w:szCs w:val="28"/>
    </w:rPr>
  </w:style>
  <w:style w:type="paragraph" w:styleId="Kop2">
    <w:name w:val="heading 2"/>
    <w:basedOn w:val="Standaard"/>
    <w:next w:val="Standaard"/>
    <w:link w:val="Kop2Char"/>
    <w:uiPriority w:val="9"/>
    <w:unhideWhenUsed/>
    <w:qFormat/>
    <w:rsid w:val="00AE1F3C"/>
    <w:pPr>
      <w:keepNext/>
      <w:keepLines/>
      <w:spacing w:before="200" w:after="0"/>
      <w:outlineLvl w:val="1"/>
    </w:pPr>
    <w:rPr>
      <w:rFonts w:asciiTheme="majorHAnsi" w:eastAsiaTheme="majorEastAsia" w:hAnsiTheme="majorHAnsi" w:cstheme="majorBidi"/>
      <w:b/>
      <w:bCs/>
      <w:color w:val="76923C" w:themeColor="accent3" w:themeShade="BF"/>
      <w:sz w:val="24"/>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6839DA"/>
    <w:pPr>
      <w:spacing w:after="0" w:line="240" w:lineRule="auto"/>
    </w:pPr>
    <w:rPr>
      <w:rFonts w:eastAsiaTheme="minorEastAsia"/>
      <w:lang w:val="en-US" w:eastAsia="ja-JP"/>
    </w:rPr>
  </w:style>
  <w:style w:type="character" w:customStyle="1" w:styleId="GeenafstandChar">
    <w:name w:val="Geen afstand Char"/>
    <w:basedOn w:val="Standaardalinea-lettertype"/>
    <w:link w:val="Geenafstand"/>
    <w:uiPriority w:val="1"/>
    <w:rsid w:val="006839DA"/>
    <w:rPr>
      <w:rFonts w:eastAsiaTheme="minorEastAsia"/>
      <w:lang w:val="en-US" w:eastAsia="ja-JP"/>
    </w:rPr>
  </w:style>
  <w:style w:type="paragraph" w:styleId="Ballontekst">
    <w:name w:val="Balloon Text"/>
    <w:basedOn w:val="Standaard"/>
    <w:link w:val="BallontekstChar"/>
    <w:uiPriority w:val="99"/>
    <w:semiHidden/>
    <w:unhideWhenUsed/>
    <w:rsid w:val="006839DA"/>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839DA"/>
    <w:rPr>
      <w:rFonts w:ascii="Tahoma" w:hAnsi="Tahoma" w:cs="Tahoma"/>
      <w:sz w:val="16"/>
      <w:szCs w:val="16"/>
    </w:rPr>
  </w:style>
  <w:style w:type="character" w:customStyle="1" w:styleId="Kop1Char">
    <w:name w:val="Kop 1 Char"/>
    <w:basedOn w:val="Standaardalinea-lettertype"/>
    <w:link w:val="Kop1"/>
    <w:uiPriority w:val="9"/>
    <w:rsid w:val="00AE1F3C"/>
    <w:rPr>
      <w:rFonts w:asciiTheme="majorHAnsi" w:eastAsiaTheme="majorEastAsia" w:hAnsiTheme="majorHAnsi" w:cstheme="majorBidi"/>
      <w:b/>
      <w:bCs/>
      <w:color w:val="76923C" w:themeColor="accent3" w:themeShade="BF"/>
      <w:sz w:val="28"/>
      <w:szCs w:val="28"/>
    </w:rPr>
  </w:style>
  <w:style w:type="paragraph" w:styleId="Kopvaninhoudsopgave">
    <w:name w:val="TOC Heading"/>
    <w:basedOn w:val="Kop1"/>
    <w:next w:val="Standaard"/>
    <w:uiPriority w:val="39"/>
    <w:unhideWhenUsed/>
    <w:qFormat/>
    <w:rsid w:val="009F2C4B"/>
    <w:pPr>
      <w:outlineLvl w:val="9"/>
    </w:pPr>
    <w:rPr>
      <w:lang w:val="en-US" w:eastAsia="ja-JP"/>
    </w:rPr>
  </w:style>
  <w:style w:type="character" w:customStyle="1" w:styleId="Kop2Char">
    <w:name w:val="Kop 2 Char"/>
    <w:basedOn w:val="Standaardalinea-lettertype"/>
    <w:link w:val="Kop2"/>
    <w:uiPriority w:val="9"/>
    <w:rsid w:val="00AE1F3C"/>
    <w:rPr>
      <w:rFonts w:asciiTheme="majorHAnsi" w:eastAsiaTheme="majorEastAsia" w:hAnsiTheme="majorHAnsi" w:cstheme="majorBidi"/>
      <w:b/>
      <w:bCs/>
      <w:color w:val="76923C" w:themeColor="accent3" w:themeShade="BF"/>
      <w:sz w:val="24"/>
      <w:szCs w:val="26"/>
    </w:rPr>
  </w:style>
  <w:style w:type="paragraph" w:styleId="Ondertitel">
    <w:name w:val="Subtitle"/>
    <w:basedOn w:val="Standaard"/>
    <w:next w:val="Standaard"/>
    <w:link w:val="OndertitelChar"/>
    <w:uiPriority w:val="11"/>
    <w:qFormat/>
    <w:rsid w:val="002952A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OndertitelChar">
    <w:name w:val="Ondertitel Char"/>
    <w:basedOn w:val="Standaardalinea-lettertype"/>
    <w:link w:val="Ondertitel"/>
    <w:uiPriority w:val="11"/>
    <w:rsid w:val="002952A5"/>
    <w:rPr>
      <w:rFonts w:asciiTheme="majorHAnsi" w:eastAsiaTheme="majorEastAsia" w:hAnsiTheme="majorHAnsi" w:cstheme="majorBidi"/>
      <w:i/>
      <w:iCs/>
      <w:color w:val="4F81BD" w:themeColor="accent1"/>
      <w:spacing w:val="15"/>
      <w:sz w:val="24"/>
      <w:szCs w:val="24"/>
    </w:rPr>
  </w:style>
  <w:style w:type="paragraph" w:styleId="Lijstalinea">
    <w:name w:val="List Paragraph"/>
    <w:basedOn w:val="Standaard"/>
    <w:uiPriority w:val="34"/>
    <w:qFormat/>
    <w:rsid w:val="00060039"/>
    <w:pPr>
      <w:ind w:left="720"/>
      <w:contextualSpacing/>
    </w:pPr>
  </w:style>
  <w:style w:type="paragraph" w:styleId="Inhopg1">
    <w:name w:val="toc 1"/>
    <w:basedOn w:val="Standaard"/>
    <w:next w:val="Standaard"/>
    <w:autoRedefine/>
    <w:uiPriority w:val="39"/>
    <w:unhideWhenUsed/>
    <w:rsid w:val="00060039"/>
    <w:pPr>
      <w:spacing w:after="100"/>
    </w:pPr>
  </w:style>
  <w:style w:type="paragraph" w:styleId="Inhopg2">
    <w:name w:val="toc 2"/>
    <w:basedOn w:val="Standaard"/>
    <w:next w:val="Standaard"/>
    <w:autoRedefine/>
    <w:uiPriority w:val="39"/>
    <w:unhideWhenUsed/>
    <w:rsid w:val="00060039"/>
    <w:pPr>
      <w:spacing w:after="100"/>
      <w:ind w:left="220"/>
    </w:pPr>
  </w:style>
  <w:style w:type="character" w:styleId="Hyperlink">
    <w:name w:val="Hyperlink"/>
    <w:basedOn w:val="Standaardalinea-lettertype"/>
    <w:uiPriority w:val="99"/>
    <w:unhideWhenUsed/>
    <w:rsid w:val="00060039"/>
    <w:rPr>
      <w:color w:val="0000FF" w:themeColor="hyperlink"/>
      <w:u w:val="single"/>
    </w:rPr>
  </w:style>
  <w:style w:type="table" w:styleId="Tabelraster">
    <w:name w:val="Table Grid"/>
    <w:basedOn w:val="Standaardtabel"/>
    <w:uiPriority w:val="59"/>
    <w:rsid w:val="009C6D8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GevolgdeHyperlink">
    <w:name w:val="FollowedHyperlink"/>
    <w:basedOn w:val="Standaardalinea-lettertype"/>
    <w:uiPriority w:val="99"/>
    <w:semiHidden/>
    <w:unhideWhenUsed/>
    <w:rsid w:val="006B15C8"/>
    <w:rPr>
      <w:color w:val="800080"/>
      <w:u w:val="single"/>
    </w:rPr>
  </w:style>
  <w:style w:type="paragraph" w:customStyle="1" w:styleId="font5">
    <w:name w:val="font5"/>
    <w:basedOn w:val="Standaard"/>
    <w:rsid w:val="006B15C8"/>
    <w:pPr>
      <w:spacing w:before="100" w:beforeAutospacing="1" w:after="100" w:afterAutospacing="1" w:line="240" w:lineRule="auto"/>
    </w:pPr>
    <w:rPr>
      <w:rFonts w:ascii="Cambria" w:eastAsia="Times New Roman" w:hAnsi="Cambria" w:cs="Times New Roman"/>
      <w:i/>
      <w:iCs/>
      <w:color w:val="000000"/>
      <w:sz w:val="14"/>
      <w:szCs w:val="14"/>
      <w:lang w:eastAsia="nl-NL"/>
    </w:rPr>
  </w:style>
  <w:style w:type="paragraph" w:customStyle="1" w:styleId="xl65">
    <w:name w:val="xl65"/>
    <w:basedOn w:val="Standaard"/>
    <w:rsid w:val="006B15C8"/>
    <w:pPr>
      <w:spacing w:before="100" w:beforeAutospacing="1" w:after="100" w:afterAutospacing="1" w:line="240" w:lineRule="auto"/>
    </w:pPr>
    <w:rPr>
      <w:rFonts w:ascii="Cambria" w:eastAsia="Times New Roman" w:hAnsi="Cambria" w:cs="Times New Roman"/>
      <w:sz w:val="16"/>
      <w:szCs w:val="16"/>
      <w:lang w:eastAsia="nl-NL"/>
    </w:rPr>
  </w:style>
  <w:style w:type="paragraph" w:customStyle="1" w:styleId="xl66">
    <w:name w:val="xl66"/>
    <w:basedOn w:val="Standaard"/>
    <w:rsid w:val="006B15C8"/>
    <w:pPr>
      <w:spacing w:before="100" w:beforeAutospacing="1" w:after="100" w:afterAutospacing="1" w:line="240" w:lineRule="auto"/>
    </w:pPr>
    <w:rPr>
      <w:rFonts w:ascii="Cambria" w:eastAsia="Times New Roman" w:hAnsi="Cambria" w:cs="Times New Roman"/>
      <w:sz w:val="16"/>
      <w:szCs w:val="16"/>
      <w:lang w:eastAsia="nl-NL"/>
    </w:rPr>
  </w:style>
  <w:style w:type="paragraph" w:customStyle="1" w:styleId="xl67">
    <w:name w:val="xl67"/>
    <w:basedOn w:val="Standaard"/>
    <w:rsid w:val="006B15C8"/>
    <w:pPr>
      <w:spacing w:before="100" w:beforeAutospacing="1" w:after="100" w:afterAutospacing="1" w:line="240" w:lineRule="auto"/>
    </w:pPr>
    <w:rPr>
      <w:rFonts w:ascii="Cambria" w:eastAsia="Times New Roman" w:hAnsi="Cambria" w:cs="Times New Roman"/>
      <w:i/>
      <w:iCs/>
      <w:sz w:val="16"/>
      <w:szCs w:val="16"/>
      <w:lang w:eastAsia="nl-NL"/>
    </w:rPr>
  </w:style>
  <w:style w:type="paragraph" w:customStyle="1" w:styleId="xl68">
    <w:name w:val="xl68"/>
    <w:basedOn w:val="Standaard"/>
    <w:rsid w:val="006B15C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14"/>
      <w:szCs w:val="14"/>
      <w:lang w:eastAsia="nl-NL"/>
    </w:rPr>
  </w:style>
  <w:style w:type="paragraph" w:customStyle="1" w:styleId="xl69">
    <w:name w:val="xl69"/>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b/>
      <w:bCs/>
      <w:sz w:val="14"/>
      <w:szCs w:val="14"/>
      <w:lang w:eastAsia="nl-NL"/>
    </w:rPr>
  </w:style>
  <w:style w:type="paragraph" w:customStyle="1" w:styleId="xl70">
    <w:name w:val="xl70"/>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b/>
      <w:bCs/>
      <w:i/>
      <w:iCs/>
      <w:sz w:val="14"/>
      <w:szCs w:val="14"/>
      <w:lang w:eastAsia="nl-NL"/>
    </w:rPr>
  </w:style>
  <w:style w:type="paragraph" w:customStyle="1" w:styleId="xl71">
    <w:name w:val="xl71"/>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b/>
      <w:bCs/>
      <w:sz w:val="14"/>
      <w:szCs w:val="14"/>
      <w:lang w:eastAsia="nl-NL"/>
    </w:rPr>
  </w:style>
  <w:style w:type="paragraph" w:customStyle="1" w:styleId="xl72">
    <w:name w:val="xl72"/>
    <w:basedOn w:val="Standaard"/>
    <w:rsid w:val="006B15C8"/>
    <w:pPr>
      <w:pBdr>
        <w:left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14"/>
      <w:szCs w:val="14"/>
      <w:lang w:eastAsia="nl-NL"/>
    </w:rPr>
  </w:style>
  <w:style w:type="paragraph" w:customStyle="1" w:styleId="xl73">
    <w:name w:val="xl73"/>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sz w:val="14"/>
      <w:szCs w:val="14"/>
      <w:lang w:eastAsia="nl-NL"/>
    </w:rPr>
  </w:style>
  <w:style w:type="paragraph" w:customStyle="1" w:styleId="xl74">
    <w:name w:val="xl74"/>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i/>
      <w:iCs/>
      <w:sz w:val="14"/>
      <w:szCs w:val="14"/>
      <w:lang w:eastAsia="nl-NL"/>
    </w:rPr>
  </w:style>
  <w:style w:type="paragraph" w:customStyle="1" w:styleId="xl75">
    <w:name w:val="xl75"/>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sz w:val="14"/>
      <w:szCs w:val="14"/>
      <w:lang w:eastAsia="nl-NL"/>
    </w:rPr>
  </w:style>
  <w:style w:type="paragraph" w:customStyle="1" w:styleId="xl76">
    <w:name w:val="xl76"/>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14"/>
      <w:szCs w:val="14"/>
      <w:lang w:eastAsia="nl-NL"/>
    </w:rPr>
  </w:style>
  <w:style w:type="paragraph" w:customStyle="1" w:styleId="xl77">
    <w:name w:val="xl77"/>
    <w:basedOn w:val="Standaard"/>
    <w:rsid w:val="006B15C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14"/>
      <w:szCs w:val="14"/>
      <w:lang w:eastAsia="nl-NL"/>
    </w:rPr>
  </w:style>
  <w:style w:type="paragraph" w:customStyle="1" w:styleId="xl78">
    <w:name w:val="xl78"/>
    <w:basedOn w:val="Standaard"/>
    <w:rsid w:val="006B15C8"/>
    <w:pPr>
      <w:spacing w:before="100" w:beforeAutospacing="1" w:after="100" w:afterAutospacing="1" w:line="240" w:lineRule="auto"/>
    </w:pPr>
    <w:rPr>
      <w:rFonts w:ascii="Cambria" w:eastAsia="Times New Roman" w:hAnsi="Cambria" w:cs="Times New Roman"/>
      <w:sz w:val="14"/>
      <w:szCs w:val="14"/>
      <w:lang w:eastAsia="nl-NL"/>
    </w:rPr>
  </w:style>
  <w:style w:type="paragraph" w:customStyle="1" w:styleId="xl79">
    <w:name w:val="xl79"/>
    <w:basedOn w:val="Standaard"/>
    <w:rsid w:val="006B15C8"/>
    <w:pPr>
      <w:spacing w:before="100" w:beforeAutospacing="1" w:after="100" w:afterAutospacing="1" w:line="240" w:lineRule="auto"/>
    </w:pPr>
    <w:rPr>
      <w:rFonts w:ascii="Cambria" w:eastAsia="Times New Roman" w:hAnsi="Cambria" w:cs="Times New Roman"/>
      <w:sz w:val="14"/>
      <w:szCs w:val="14"/>
      <w:lang w:eastAsia="nl-NL"/>
    </w:rPr>
  </w:style>
  <w:style w:type="paragraph" w:customStyle="1" w:styleId="xl80">
    <w:name w:val="xl80"/>
    <w:basedOn w:val="Standaard"/>
    <w:rsid w:val="006B15C8"/>
    <w:pPr>
      <w:spacing w:before="100" w:beforeAutospacing="1" w:after="100" w:afterAutospacing="1" w:line="240" w:lineRule="auto"/>
    </w:pPr>
    <w:rPr>
      <w:rFonts w:ascii="Cambria" w:eastAsia="Times New Roman" w:hAnsi="Cambria" w:cs="Times New Roman"/>
      <w:i/>
      <w:iCs/>
      <w:sz w:val="14"/>
      <w:szCs w:val="14"/>
      <w:lang w:eastAsia="nl-NL"/>
    </w:rPr>
  </w:style>
  <w:style w:type="paragraph" w:customStyle="1" w:styleId="xl81">
    <w:name w:val="xl81"/>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i/>
      <w:iCs/>
      <w:sz w:val="14"/>
      <w:szCs w:val="14"/>
      <w:lang w:eastAsia="nl-NL"/>
    </w:rPr>
  </w:style>
  <w:style w:type="paragraph" w:customStyle="1" w:styleId="xl82">
    <w:name w:val="xl82"/>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14"/>
      <w:szCs w:val="14"/>
      <w:lang w:eastAsia="nl-NL"/>
    </w:rPr>
  </w:style>
  <w:style w:type="paragraph" w:customStyle="1" w:styleId="xl83">
    <w:name w:val="xl83"/>
    <w:basedOn w:val="Standaard"/>
    <w:rsid w:val="006B15C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14"/>
      <w:szCs w:val="14"/>
      <w:lang w:eastAsia="nl-NL"/>
    </w:rPr>
  </w:style>
  <w:style w:type="paragraph" w:customStyle="1" w:styleId="xl84">
    <w:name w:val="xl84"/>
    <w:basedOn w:val="Standaard"/>
    <w:rsid w:val="006B15C8"/>
    <w:pPr>
      <w:pBdr>
        <w:left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14"/>
      <w:szCs w:val="14"/>
      <w:lang w:eastAsia="nl-NL"/>
    </w:rPr>
  </w:style>
  <w:style w:type="paragraph" w:customStyle="1" w:styleId="xl85">
    <w:name w:val="xl85"/>
    <w:basedOn w:val="Standaard"/>
    <w:rsid w:val="006B15C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14"/>
      <w:szCs w:val="14"/>
      <w:lang w:eastAsia="nl-NL"/>
    </w:rPr>
  </w:style>
  <w:style w:type="paragraph" w:customStyle="1" w:styleId="xl86">
    <w:name w:val="xl86"/>
    <w:basedOn w:val="Standaard"/>
    <w:rsid w:val="006B15C8"/>
    <w:pPr>
      <w:spacing w:before="100" w:beforeAutospacing="1" w:after="100" w:afterAutospacing="1" w:line="240" w:lineRule="auto"/>
      <w:jc w:val="center"/>
    </w:pPr>
    <w:rPr>
      <w:rFonts w:ascii="Cambria" w:eastAsia="Times New Roman" w:hAnsi="Cambria" w:cs="Times New Roman"/>
      <w:sz w:val="14"/>
      <w:szCs w:val="14"/>
      <w:lang w:eastAsia="nl-NL"/>
    </w:rPr>
  </w:style>
  <w:style w:type="paragraph" w:customStyle="1" w:styleId="xl87">
    <w:name w:val="xl87"/>
    <w:basedOn w:val="Standaard"/>
    <w:rsid w:val="006B15C8"/>
    <w:pPr>
      <w:spacing w:before="100" w:beforeAutospacing="1" w:after="100" w:afterAutospacing="1" w:line="240" w:lineRule="auto"/>
      <w:jc w:val="center"/>
      <w:textAlignment w:val="center"/>
    </w:pPr>
    <w:rPr>
      <w:rFonts w:ascii="Cambria" w:eastAsia="Times New Roman" w:hAnsi="Cambria" w:cs="Times New Roman"/>
      <w:b/>
      <w:bCs/>
      <w:sz w:val="14"/>
      <w:szCs w:val="14"/>
      <w:lang w:eastAsia="nl-NL"/>
    </w:rPr>
  </w:style>
  <w:style w:type="paragraph" w:customStyle="1" w:styleId="xl88">
    <w:name w:val="xl88"/>
    <w:basedOn w:val="Standaard"/>
    <w:rsid w:val="006B15C8"/>
    <w:pPr>
      <w:spacing w:before="100" w:beforeAutospacing="1" w:after="100" w:afterAutospacing="1" w:line="240" w:lineRule="auto"/>
      <w:jc w:val="center"/>
      <w:textAlignment w:val="center"/>
    </w:pPr>
    <w:rPr>
      <w:rFonts w:ascii="Cambria" w:eastAsia="Times New Roman" w:hAnsi="Cambria" w:cs="Times New Roman"/>
      <w:sz w:val="14"/>
      <w:szCs w:val="14"/>
      <w:lang w:eastAsia="nl-NL"/>
    </w:rPr>
  </w:style>
  <w:style w:type="paragraph" w:customStyle="1" w:styleId="xl89">
    <w:name w:val="xl89"/>
    <w:basedOn w:val="Standaard"/>
    <w:rsid w:val="006B15C8"/>
    <w:pPr>
      <w:pBdr>
        <w:top w:val="single" w:sz="4" w:space="0" w:color="auto"/>
        <w:bottom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14"/>
      <w:szCs w:val="14"/>
      <w:lang w:eastAsia="nl-NL"/>
    </w:rPr>
  </w:style>
  <w:style w:type="paragraph" w:customStyle="1" w:styleId="xl90">
    <w:name w:val="xl90"/>
    <w:basedOn w:val="Standaard"/>
    <w:rsid w:val="006B15C8"/>
    <w:pPr>
      <w:pBdr>
        <w:top w:val="single" w:sz="4" w:space="0" w:color="auto"/>
        <w:bottom w:val="single" w:sz="4" w:space="0" w:color="auto"/>
      </w:pBdr>
      <w:spacing w:before="100" w:beforeAutospacing="1" w:after="100" w:afterAutospacing="1" w:line="240" w:lineRule="auto"/>
    </w:pPr>
    <w:rPr>
      <w:rFonts w:ascii="Cambria" w:eastAsia="Times New Roman" w:hAnsi="Cambria" w:cs="Times New Roman"/>
      <w:sz w:val="14"/>
      <w:szCs w:val="14"/>
      <w:lang w:eastAsia="nl-NL"/>
    </w:rPr>
  </w:style>
  <w:style w:type="paragraph" w:customStyle="1" w:styleId="xl91">
    <w:name w:val="xl91"/>
    <w:basedOn w:val="Standaard"/>
    <w:rsid w:val="006B15C8"/>
    <w:pPr>
      <w:pBdr>
        <w:top w:val="single" w:sz="4" w:space="0" w:color="auto"/>
        <w:bottom w:val="single" w:sz="4" w:space="0" w:color="auto"/>
      </w:pBdr>
      <w:spacing w:before="100" w:beforeAutospacing="1" w:after="100" w:afterAutospacing="1" w:line="240" w:lineRule="auto"/>
    </w:pPr>
    <w:rPr>
      <w:rFonts w:ascii="Cambria" w:eastAsia="Times New Roman" w:hAnsi="Cambria" w:cs="Times New Roman"/>
      <w:i/>
      <w:iCs/>
      <w:sz w:val="14"/>
      <w:szCs w:val="14"/>
      <w:lang w:eastAsia="nl-NL"/>
    </w:rPr>
  </w:style>
  <w:style w:type="paragraph" w:customStyle="1" w:styleId="xl92">
    <w:name w:val="xl92"/>
    <w:basedOn w:val="Standaard"/>
    <w:rsid w:val="006B15C8"/>
    <w:pPr>
      <w:pBdr>
        <w:bottom w:val="single" w:sz="4" w:space="0" w:color="auto"/>
      </w:pBdr>
      <w:spacing w:before="100" w:beforeAutospacing="1" w:after="100" w:afterAutospacing="1" w:line="240" w:lineRule="auto"/>
      <w:jc w:val="center"/>
      <w:textAlignment w:val="center"/>
    </w:pPr>
    <w:rPr>
      <w:rFonts w:ascii="Cambria" w:eastAsia="Times New Roman" w:hAnsi="Cambria" w:cs="Times New Roman"/>
      <w:sz w:val="14"/>
      <w:szCs w:val="14"/>
      <w:lang w:eastAsia="nl-NL"/>
    </w:rPr>
  </w:style>
  <w:style w:type="paragraph" w:styleId="Normaalweb">
    <w:name w:val="Normal (Web)"/>
    <w:basedOn w:val="Standaard"/>
    <w:uiPriority w:val="99"/>
    <w:unhideWhenUsed/>
    <w:rsid w:val="00730765"/>
    <w:pPr>
      <w:spacing w:before="100" w:beforeAutospacing="1" w:after="100" w:afterAutospacing="1" w:line="240" w:lineRule="auto"/>
    </w:pPr>
    <w:rPr>
      <w:rFonts w:ascii="Times New Roman" w:eastAsiaTheme="minorEastAsia" w:hAnsi="Times New Roman" w:cs="Times New Roman"/>
      <w:sz w:val="24"/>
      <w:szCs w:val="24"/>
      <w:lang w:eastAsia="nl-NL"/>
    </w:rPr>
  </w:style>
  <w:style w:type="paragraph" w:styleId="Koptekst">
    <w:name w:val="header"/>
    <w:basedOn w:val="Standaard"/>
    <w:link w:val="KoptekstChar"/>
    <w:uiPriority w:val="99"/>
    <w:unhideWhenUsed/>
    <w:rsid w:val="00D87678"/>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D87678"/>
  </w:style>
  <w:style w:type="paragraph" w:styleId="Voettekst">
    <w:name w:val="footer"/>
    <w:basedOn w:val="Standaard"/>
    <w:link w:val="VoettekstChar"/>
    <w:uiPriority w:val="99"/>
    <w:unhideWhenUsed/>
    <w:rsid w:val="00D87678"/>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D8767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next w:val="Standaard"/>
    <w:link w:val="Kop1Char"/>
    <w:uiPriority w:val="9"/>
    <w:qFormat/>
    <w:rsid w:val="00AE1F3C"/>
    <w:pPr>
      <w:keepNext/>
      <w:keepLines/>
      <w:numPr>
        <w:numId w:val="2"/>
      </w:numPr>
      <w:spacing w:before="480" w:after="0"/>
      <w:outlineLvl w:val="0"/>
    </w:pPr>
    <w:rPr>
      <w:rFonts w:asciiTheme="majorHAnsi" w:eastAsiaTheme="majorEastAsia" w:hAnsiTheme="majorHAnsi" w:cstheme="majorBidi"/>
      <w:b/>
      <w:bCs/>
      <w:color w:val="76923C" w:themeColor="accent3" w:themeShade="BF"/>
      <w:sz w:val="28"/>
      <w:szCs w:val="28"/>
    </w:rPr>
  </w:style>
  <w:style w:type="paragraph" w:styleId="Kop2">
    <w:name w:val="heading 2"/>
    <w:basedOn w:val="Standaard"/>
    <w:next w:val="Standaard"/>
    <w:link w:val="Kop2Char"/>
    <w:uiPriority w:val="9"/>
    <w:unhideWhenUsed/>
    <w:qFormat/>
    <w:rsid w:val="00AE1F3C"/>
    <w:pPr>
      <w:keepNext/>
      <w:keepLines/>
      <w:spacing w:before="200" w:after="0"/>
      <w:outlineLvl w:val="1"/>
    </w:pPr>
    <w:rPr>
      <w:rFonts w:asciiTheme="majorHAnsi" w:eastAsiaTheme="majorEastAsia" w:hAnsiTheme="majorHAnsi" w:cstheme="majorBidi"/>
      <w:b/>
      <w:bCs/>
      <w:color w:val="76923C" w:themeColor="accent3" w:themeShade="BF"/>
      <w:sz w:val="24"/>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6839DA"/>
    <w:pPr>
      <w:spacing w:after="0" w:line="240" w:lineRule="auto"/>
    </w:pPr>
    <w:rPr>
      <w:rFonts w:eastAsiaTheme="minorEastAsia"/>
      <w:lang w:val="en-US" w:eastAsia="ja-JP"/>
    </w:rPr>
  </w:style>
  <w:style w:type="character" w:customStyle="1" w:styleId="GeenafstandChar">
    <w:name w:val="Geen afstand Char"/>
    <w:basedOn w:val="Standaardalinea-lettertype"/>
    <w:link w:val="Geenafstand"/>
    <w:uiPriority w:val="1"/>
    <w:rsid w:val="006839DA"/>
    <w:rPr>
      <w:rFonts w:eastAsiaTheme="minorEastAsia"/>
      <w:lang w:val="en-US" w:eastAsia="ja-JP"/>
    </w:rPr>
  </w:style>
  <w:style w:type="paragraph" w:styleId="Ballontekst">
    <w:name w:val="Balloon Text"/>
    <w:basedOn w:val="Standaard"/>
    <w:link w:val="BallontekstChar"/>
    <w:uiPriority w:val="99"/>
    <w:semiHidden/>
    <w:unhideWhenUsed/>
    <w:rsid w:val="006839DA"/>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839DA"/>
    <w:rPr>
      <w:rFonts w:ascii="Tahoma" w:hAnsi="Tahoma" w:cs="Tahoma"/>
      <w:sz w:val="16"/>
      <w:szCs w:val="16"/>
    </w:rPr>
  </w:style>
  <w:style w:type="character" w:customStyle="1" w:styleId="Kop1Char">
    <w:name w:val="Kop 1 Char"/>
    <w:basedOn w:val="Standaardalinea-lettertype"/>
    <w:link w:val="Kop1"/>
    <w:uiPriority w:val="9"/>
    <w:rsid w:val="00AE1F3C"/>
    <w:rPr>
      <w:rFonts w:asciiTheme="majorHAnsi" w:eastAsiaTheme="majorEastAsia" w:hAnsiTheme="majorHAnsi" w:cstheme="majorBidi"/>
      <w:b/>
      <w:bCs/>
      <w:color w:val="76923C" w:themeColor="accent3" w:themeShade="BF"/>
      <w:sz w:val="28"/>
      <w:szCs w:val="28"/>
    </w:rPr>
  </w:style>
  <w:style w:type="paragraph" w:styleId="Kopvaninhoudsopgave">
    <w:name w:val="TOC Heading"/>
    <w:basedOn w:val="Kop1"/>
    <w:next w:val="Standaard"/>
    <w:uiPriority w:val="39"/>
    <w:unhideWhenUsed/>
    <w:qFormat/>
    <w:rsid w:val="009F2C4B"/>
    <w:pPr>
      <w:outlineLvl w:val="9"/>
    </w:pPr>
    <w:rPr>
      <w:lang w:val="en-US" w:eastAsia="ja-JP"/>
    </w:rPr>
  </w:style>
  <w:style w:type="character" w:customStyle="1" w:styleId="Kop2Char">
    <w:name w:val="Kop 2 Char"/>
    <w:basedOn w:val="Standaardalinea-lettertype"/>
    <w:link w:val="Kop2"/>
    <w:uiPriority w:val="9"/>
    <w:rsid w:val="00AE1F3C"/>
    <w:rPr>
      <w:rFonts w:asciiTheme="majorHAnsi" w:eastAsiaTheme="majorEastAsia" w:hAnsiTheme="majorHAnsi" w:cstheme="majorBidi"/>
      <w:b/>
      <w:bCs/>
      <w:color w:val="76923C" w:themeColor="accent3" w:themeShade="BF"/>
      <w:sz w:val="24"/>
      <w:szCs w:val="26"/>
    </w:rPr>
  </w:style>
  <w:style w:type="paragraph" w:styleId="Ondertitel">
    <w:name w:val="Subtitle"/>
    <w:basedOn w:val="Standaard"/>
    <w:next w:val="Standaard"/>
    <w:link w:val="OndertitelChar"/>
    <w:uiPriority w:val="11"/>
    <w:qFormat/>
    <w:rsid w:val="002952A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OndertitelChar">
    <w:name w:val="Ondertitel Char"/>
    <w:basedOn w:val="Standaardalinea-lettertype"/>
    <w:link w:val="Ondertitel"/>
    <w:uiPriority w:val="11"/>
    <w:rsid w:val="002952A5"/>
    <w:rPr>
      <w:rFonts w:asciiTheme="majorHAnsi" w:eastAsiaTheme="majorEastAsia" w:hAnsiTheme="majorHAnsi" w:cstheme="majorBidi"/>
      <w:i/>
      <w:iCs/>
      <w:color w:val="4F81BD" w:themeColor="accent1"/>
      <w:spacing w:val="15"/>
      <w:sz w:val="24"/>
      <w:szCs w:val="24"/>
    </w:rPr>
  </w:style>
  <w:style w:type="paragraph" w:styleId="Lijstalinea">
    <w:name w:val="List Paragraph"/>
    <w:basedOn w:val="Standaard"/>
    <w:uiPriority w:val="34"/>
    <w:qFormat/>
    <w:rsid w:val="00060039"/>
    <w:pPr>
      <w:ind w:left="720"/>
      <w:contextualSpacing/>
    </w:pPr>
  </w:style>
  <w:style w:type="paragraph" w:styleId="Inhopg1">
    <w:name w:val="toc 1"/>
    <w:basedOn w:val="Standaard"/>
    <w:next w:val="Standaard"/>
    <w:autoRedefine/>
    <w:uiPriority w:val="39"/>
    <w:unhideWhenUsed/>
    <w:rsid w:val="00060039"/>
    <w:pPr>
      <w:spacing w:after="100"/>
    </w:pPr>
  </w:style>
  <w:style w:type="paragraph" w:styleId="Inhopg2">
    <w:name w:val="toc 2"/>
    <w:basedOn w:val="Standaard"/>
    <w:next w:val="Standaard"/>
    <w:autoRedefine/>
    <w:uiPriority w:val="39"/>
    <w:unhideWhenUsed/>
    <w:rsid w:val="00060039"/>
    <w:pPr>
      <w:spacing w:after="100"/>
      <w:ind w:left="220"/>
    </w:pPr>
  </w:style>
  <w:style w:type="character" w:styleId="Hyperlink">
    <w:name w:val="Hyperlink"/>
    <w:basedOn w:val="Standaardalinea-lettertype"/>
    <w:uiPriority w:val="99"/>
    <w:unhideWhenUsed/>
    <w:rsid w:val="00060039"/>
    <w:rPr>
      <w:color w:val="0000FF" w:themeColor="hyperlink"/>
      <w:u w:val="single"/>
    </w:rPr>
  </w:style>
  <w:style w:type="table" w:styleId="Tabelraster">
    <w:name w:val="Table Grid"/>
    <w:basedOn w:val="Standaardtabel"/>
    <w:uiPriority w:val="59"/>
    <w:rsid w:val="009C6D8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GevolgdeHyperlink">
    <w:name w:val="FollowedHyperlink"/>
    <w:basedOn w:val="Standaardalinea-lettertype"/>
    <w:uiPriority w:val="99"/>
    <w:semiHidden/>
    <w:unhideWhenUsed/>
    <w:rsid w:val="006B15C8"/>
    <w:rPr>
      <w:color w:val="800080"/>
      <w:u w:val="single"/>
    </w:rPr>
  </w:style>
  <w:style w:type="paragraph" w:customStyle="1" w:styleId="font5">
    <w:name w:val="font5"/>
    <w:basedOn w:val="Standaard"/>
    <w:rsid w:val="006B15C8"/>
    <w:pPr>
      <w:spacing w:before="100" w:beforeAutospacing="1" w:after="100" w:afterAutospacing="1" w:line="240" w:lineRule="auto"/>
    </w:pPr>
    <w:rPr>
      <w:rFonts w:ascii="Cambria" w:eastAsia="Times New Roman" w:hAnsi="Cambria" w:cs="Times New Roman"/>
      <w:i/>
      <w:iCs/>
      <w:color w:val="000000"/>
      <w:sz w:val="14"/>
      <w:szCs w:val="14"/>
      <w:lang w:eastAsia="nl-NL"/>
    </w:rPr>
  </w:style>
  <w:style w:type="paragraph" w:customStyle="1" w:styleId="xl65">
    <w:name w:val="xl65"/>
    <w:basedOn w:val="Standaard"/>
    <w:rsid w:val="006B15C8"/>
    <w:pPr>
      <w:spacing w:before="100" w:beforeAutospacing="1" w:after="100" w:afterAutospacing="1" w:line="240" w:lineRule="auto"/>
    </w:pPr>
    <w:rPr>
      <w:rFonts w:ascii="Cambria" w:eastAsia="Times New Roman" w:hAnsi="Cambria" w:cs="Times New Roman"/>
      <w:sz w:val="16"/>
      <w:szCs w:val="16"/>
      <w:lang w:eastAsia="nl-NL"/>
    </w:rPr>
  </w:style>
  <w:style w:type="paragraph" w:customStyle="1" w:styleId="xl66">
    <w:name w:val="xl66"/>
    <w:basedOn w:val="Standaard"/>
    <w:rsid w:val="006B15C8"/>
    <w:pPr>
      <w:spacing w:before="100" w:beforeAutospacing="1" w:after="100" w:afterAutospacing="1" w:line="240" w:lineRule="auto"/>
    </w:pPr>
    <w:rPr>
      <w:rFonts w:ascii="Cambria" w:eastAsia="Times New Roman" w:hAnsi="Cambria" w:cs="Times New Roman"/>
      <w:sz w:val="16"/>
      <w:szCs w:val="16"/>
      <w:lang w:eastAsia="nl-NL"/>
    </w:rPr>
  </w:style>
  <w:style w:type="paragraph" w:customStyle="1" w:styleId="xl67">
    <w:name w:val="xl67"/>
    <w:basedOn w:val="Standaard"/>
    <w:rsid w:val="006B15C8"/>
    <w:pPr>
      <w:spacing w:before="100" w:beforeAutospacing="1" w:after="100" w:afterAutospacing="1" w:line="240" w:lineRule="auto"/>
    </w:pPr>
    <w:rPr>
      <w:rFonts w:ascii="Cambria" w:eastAsia="Times New Roman" w:hAnsi="Cambria" w:cs="Times New Roman"/>
      <w:i/>
      <w:iCs/>
      <w:sz w:val="16"/>
      <w:szCs w:val="16"/>
      <w:lang w:eastAsia="nl-NL"/>
    </w:rPr>
  </w:style>
  <w:style w:type="paragraph" w:customStyle="1" w:styleId="xl68">
    <w:name w:val="xl68"/>
    <w:basedOn w:val="Standaard"/>
    <w:rsid w:val="006B15C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14"/>
      <w:szCs w:val="14"/>
      <w:lang w:eastAsia="nl-NL"/>
    </w:rPr>
  </w:style>
  <w:style w:type="paragraph" w:customStyle="1" w:styleId="xl69">
    <w:name w:val="xl69"/>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b/>
      <w:bCs/>
      <w:sz w:val="14"/>
      <w:szCs w:val="14"/>
      <w:lang w:eastAsia="nl-NL"/>
    </w:rPr>
  </w:style>
  <w:style w:type="paragraph" w:customStyle="1" w:styleId="xl70">
    <w:name w:val="xl70"/>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b/>
      <w:bCs/>
      <w:i/>
      <w:iCs/>
      <w:sz w:val="14"/>
      <w:szCs w:val="14"/>
      <w:lang w:eastAsia="nl-NL"/>
    </w:rPr>
  </w:style>
  <w:style w:type="paragraph" w:customStyle="1" w:styleId="xl71">
    <w:name w:val="xl71"/>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b/>
      <w:bCs/>
      <w:sz w:val="14"/>
      <w:szCs w:val="14"/>
      <w:lang w:eastAsia="nl-NL"/>
    </w:rPr>
  </w:style>
  <w:style w:type="paragraph" w:customStyle="1" w:styleId="xl72">
    <w:name w:val="xl72"/>
    <w:basedOn w:val="Standaard"/>
    <w:rsid w:val="006B15C8"/>
    <w:pPr>
      <w:pBdr>
        <w:left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14"/>
      <w:szCs w:val="14"/>
      <w:lang w:eastAsia="nl-NL"/>
    </w:rPr>
  </w:style>
  <w:style w:type="paragraph" w:customStyle="1" w:styleId="xl73">
    <w:name w:val="xl73"/>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sz w:val="14"/>
      <w:szCs w:val="14"/>
      <w:lang w:eastAsia="nl-NL"/>
    </w:rPr>
  </w:style>
  <w:style w:type="paragraph" w:customStyle="1" w:styleId="xl74">
    <w:name w:val="xl74"/>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i/>
      <w:iCs/>
      <w:sz w:val="14"/>
      <w:szCs w:val="14"/>
      <w:lang w:eastAsia="nl-NL"/>
    </w:rPr>
  </w:style>
  <w:style w:type="paragraph" w:customStyle="1" w:styleId="xl75">
    <w:name w:val="xl75"/>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sz w:val="14"/>
      <w:szCs w:val="14"/>
      <w:lang w:eastAsia="nl-NL"/>
    </w:rPr>
  </w:style>
  <w:style w:type="paragraph" w:customStyle="1" w:styleId="xl76">
    <w:name w:val="xl76"/>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14"/>
      <w:szCs w:val="14"/>
      <w:lang w:eastAsia="nl-NL"/>
    </w:rPr>
  </w:style>
  <w:style w:type="paragraph" w:customStyle="1" w:styleId="xl77">
    <w:name w:val="xl77"/>
    <w:basedOn w:val="Standaard"/>
    <w:rsid w:val="006B15C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14"/>
      <w:szCs w:val="14"/>
      <w:lang w:eastAsia="nl-NL"/>
    </w:rPr>
  </w:style>
  <w:style w:type="paragraph" w:customStyle="1" w:styleId="xl78">
    <w:name w:val="xl78"/>
    <w:basedOn w:val="Standaard"/>
    <w:rsid w:val="006B15C8"/>
    <w:pPr>
      <w:spacing w:before="100" w:beforeAutospacing="1" w:after="100" w:afterAutospacing="1" w:line="240" w:lineRule="auto"/>
    </w:pPr>
    <w:rPr>
      <w:rFonts w:ascii="Cambria" w:eastAsia="Times New Roman" w:hAnsi="Cambria" w:cs="Times New Roman"/>
      <w:sz w:val="14"/>
      <w:szCs w:val="14"/>
      <w:lang w:eastAsia="nl-NL"/>
    </w:rPr>
  </w:style>
  <w:style w:type="paragraph" w:customStyle="1" w:styleId="xl79">
    <w:name w:val="xl79"/>
    <w:basedOn w:val="Standaard"/>
    <w:rsid w:val="006B15C8"/>
    <w:pPr>
      <w:spacing w:before="100" w:beforeAutospacing="1" w:after="100" w:afterAutospacing="1" w:line="240" w:lineRule="auto"/>
    </w:pPr>
    <w:rPr>
      <w:rFonts w:ascii="Cambria" w:eastAsia="Times New Roman" w:hAnsi="Cambria" w:cs="Times New Roman"/>
      <w:sz w:val="14"/>
      <w:szCs w:val="14"/>
      <w:lang w:eastAsia="nl-NL"/>
    </w:rPr>
  </w:style>
  <w:style w:type="paragraph" w:customStyle="1" w:styleId="xl80">
    <w:name w:val="xl80"/>
    <w:basedOn w:val="Standaard"/>
    <w:rsid w:val="006B15C8"/>
    <w:pPr>
      <w:spacing w:before="100" w:beforeAutospacing="1" w:after="100" w:afterAutospacing="1" w:line="240" w:lineRule="auto"/>
    </w:pPr>
    <w:rPr>
      <w:rFonts w:ascii="Cambria" w:eastAsia="Times New Roman" w:hAnsi="Cambria" w:cs="Times New Roman"/>
      <w:i/>
      <w:iCs/>
      <w:sz w:val="14"/>
      <w:szCs w:val="14"/>
      <w:lang w:eastAsia="nl-NL"/>
    </w:rPr>
  </w:style>
  <w:style w:type="paragraph" w:customStyle="1" w:styleId="xl81">
    <w:name w:val="xl81"/>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i/>
      <w:iCs/>
      <w:sz w:val="14"/>
      <w:szCs w:val="14"/>
      <w:lang w:eastAsia="nl-NL"/>
    </w:rPr>
  </w:style>
  <w:style w:type="paragraph" w:customStyle="1" w:styleId="xl82">
    <w:name w:val="xl82"/>
    <w:basedOn w:val="Standaard"/>
    <w:rsid w:val="006B15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14"/>
      <w:szCs w:val="14"/>
      <w:lang w:eastAsia="nl-NL"/>
    </w:rPr>
  </w:style>
  <w:style w:type="paragraph" w:customStyle="1" w:styleId="xl83">
    <w:name w:val="xl83"/>
    <w:basedOn w:val="Standaard"/>
    <w:rsid w:val="006B15C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14"/>
      <w:szCs w:val="14"/>
      <w:lang w:eastAsia="nl-NL"/>
    </w:rPr>
  </w:style>
  <w:style w:type="paragraph" w:customStyle="1" w:styleId="xl84">
    <w:name w:val="xl84"/>
    <w:basedOn w:val="Standaard"/>
    <w:rsid w:val="006B15C8"/>
    <w:pPr>
      <w:pBdr>
        <w:left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14"/>
      <w:szCs w:val="14"/>
      <w:lang w:eastAsia="nl-NL"/>
    </w:rPr>
  </w:style>
  <w:style w:type="paragraph" w:customStyle="1" w:styleId="xl85">
    <w:name w:val="xl85"/>
    <w:basedOn w:val="Standaard"/>
    <w:rsid w:val="006B15C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14"/>
      <w:szCs w:val="14"/>
      <w:lang w:eastAsia="nl-NL"/>
    </w:rPr>
  </w:style>
  <w:style w:type="paragraph" w:customStyle="1" w:styleId="xl86">
    <w:name w:val="xl86"/>
    <w:basedOn w:val="Standaard"/>
    <w:rsid w:val="006B15C8"/>
    <w:pPr>
      <w:spacing w:before="100" w:beforeAutospacing="1" w:after="100" w:afterAutospacing="1" w:line="240" w:lineRule="auto"/>
      <w:jc w:val="center"/>
    </w:pPr>
    <w:rPr>
      <w:rFonts w:ascii="Cambria" w:eastAsia="Times New Roman" w:hAnsi="Cambria" w:cs="Times New Roman"/>
      <w:sz w:val="14"/>
      <w:szCs w:val="14"/>
      <w:lang w:eastAsia="nl-NL"/>
    </w:rPr>
  </w:style>
  <w:style w:type="paragraph" w:customStyle="1" w:styleId="xl87">
    <w:name w:val="xl87"/>
    <w:basedOn w:val="Standaard"/>
    <w:rsid w:val="006B15C8"/>
    <w:pPr>
      <w:spacing w:before="100" w:beforeAutospacing="1" w:after="100" w:afterAutospacing="1" w:line="240" w:lineRule="auto"/>
      <w:jc w:val="center"/>
      <w:textAlignment w:val="center"/>
    </w:pPr>
    <w:rPr>
      <w:rFonts w:ascii="Cambria" w:eastAsia="Times New Roman" w:hAnsi="Cambria" w:cs="Times New Roman"/>
      <w:b/>
      <w:bCs/>
      <w:sz w:val="14"/>
      <w:szCs w:val="14"/>
      <w:lang w:eastAsia="nl-NL"/>
    </w:rPr>
  </w:style>
  <w:style w:type="paragraph" w:customStyle="1" w:styleId="xl88">
    <w:name w:val="xl88"/>
    <w:basedOn w:val="Standaard"/>
    <w:rsid w:val="006B15C8"/>
    <w:pPr>
      <w:spacing w:before="100" w:beforeAutospacing="1" w:after="100" w:afterAutospacing="1" w:line="240" w:lineRule="auto"/>
      <w:jc w:val="center"/>
      <w:textAlignment w:val="center"/>
    </w:pPr>
    <w:rPr>
      <w:rFonts w:ascii="Cambria" w:eastAsia="Times New Roman" w:hAnsi="Cambria" w:cs="Times New Roman"/>
      <w:sz w:val="14"/>
      <w:szCs w:val="14"/>
      <w:lang w:eastAsia="nl-NL"/>
    </w:rPr>
  </w:style>
  <w:style w:type="paragraph" w:customStyle="1" w:styleId="xl89">
    <w:name w:val="xl89"/>
    <w:basedOn w:val="Standaard"/>
    <w:rsid w:val="006B15C8"/>
    <w:pPr>
      <w:pBdr>
        <w:top w:val="single" w:sz="4" w:space="0" w:color="auto"/>
        <w:bottom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14"/>
      <w:szCs w:val="14"/>
      <w:lang w:eastAsia="nl-NL"/>
    </w:rPr>
  </w:style>
  <w:style w:type="paragraph" w:customStyle="1" w:styleId="xl90">
    <w:name w:val="xl90"/>
    <w:basedOn w:val="Standaard"/>
    <w:rsid w:val="006B15C8"/>
    <w:pPr>
      <w:pBdr>
        <w:top w:val="single" w:sz="4" w:space="0" w:color="auto"/>
        <w:bottom w:val="single" w:sz="4" w:space="0" w:color="auto"/>
      </w:pBdr>
      <w:spacing w:before="100" w:beforeAutospacing="1" w:after="100" w:afterAutospacing="1" w:line="240" w:lineRule="auto"/>
    </w:pPr>
    <w:rPr>
      <w:rFonts w:ascii="Cambria" w:eastAsia="Times New Roman" w:hAnsi="Cambria" w:cs="Times New Roman"/>
      <w:sz w:val="14"/>
      <w:szCs w:val="14"/>
      <w:lang w:eastAsia="nl-NL"/>
    </w:rPr>
  </w:style>
  <w:style w:type="paragraph" w:customStyle="1" w:styleId="xl91">
    <w:name w:val="xl91"/>
    <w:basedOn w:val="Standaard"/>
    <w:rsid w:val="006B15C8"/>
    <w:pPr>
      <w:pBdr>
        <w:top w:val="single" w:sz="4" w:space="0" w:color="auto"/>
        <w:bottom w:val="single" w:sz="4" w:space="0" w:color="auto"/>
      </w:pBdr>
      <w:spacing w:before="100" w:beforeAutospacing="1" w:after="100" w:afterAutospacing="1" w:line="240" w:lineRule="auto"/>
    </w:pPr>
    <w:rPr>
      <w:rFonts w:ascii="Cambria" w:eastAsia="Times New Roman" w:hAnsi="Cambria" w:cs="Times New Roman"/>
      <w:i/>
      <w:iCs/>
      <w:sz w:val="14"/>
      <w:szCs w:val="14"/>
      <w:lang w:eastAsia="nl-NL"/>
    </w:rPr>
  </w:style>
  <w:style w:type="paragraph" w:customStyle="1" w:styleId="xl92">
    <w:name w:val="xl92"/>
    <w:basedOn w:val="Standaard"/>
    <w:rsid w:val="006B15C8"/>
    <w:pPr>
      <w:pBdr>
        <w:bottom w:val="single" w:sz="4" w:space="0" w:color="auto"/>
      </w:pBdr>
      <w:spacing w:before="100" w:beforeAutospacing="1" w:after="100" w:afterAutospacing="1" w:line="240" w:lineRule="auto"/>
      <w:jc w:val="center"/>
      <w:textAlignment w:val="center"/>
    </w:pPr>
    <w:rPr>
      <w:rFonts w:ascii="Cambria" w:eastAsia="Times New Roman" w:hAnsi="Cambria" w:cs="Times New Roman"/>
      <w:sz w:val="14"/>
      <w:szCs w:val="14"/>
      <w:lang w:eastAsia="nl-NL"/>
    </w:rPr>
  </w:style>
  <w:style w:type="paragraph" w:styleId="Normaalweb">
    <w:name w:val="Normal (Web)"/>
    <w:basedOn w:val="Standaard"/>
    <w:uiPriority w:val="99"/>
    <w:unhideWhenUsed/>
    <w:rsid w:val="00730765"/>
    <w:pPr>
      <w:spacing w:before="100" w:beforeAutospacing="1" w:after="100" w:afterAutospacing="1" w:line="240" w:lineRule="auto"/>
    </w:pPr>
    <w:rPr>
      <w:rFonts w:ascii="Times New Roman" w:eastAsiaTheme="minorEastAsia" w:hAnsi="Times New Roman" w:cs="Times New Roman"/>
      <w:sz w:val="24"/>
      <w:szCs w:val="24"/>
      <w:lang w:eastAsia="nl-NL"/>
    </w:rPr>
  </w:style>
  <w:style w:type="paragraph" w:styleId="Koptekst">
    <w:name w:val="header"/>
    <w:basedOn w:val="Standaard"/>
    <w:link w:val="KoptekstChar"/>
    <w:uiPriority w:val="99"/>
    <w:unhideWhenUsed/>
    <w:rsid w:val="00D87678"/>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D87678"/>
  </w:style>
  <w:style w:type="paragraph" w:styleId="Voettekst">
    <w:name w:val="footer"/>
    <w:basedOn w:val="Standaard"/>
    <w:link w:val="VoettekstChar"/>
    <w:uiPriority w:val="99"/>
    <w:unhideWhenUsed/>
    <w:rsid w:val="00D87678"/>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D876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719313">
      <w:bodyDiv w:val="1"/>
      <w:marLeft w:val="0"/>
      <w:marRight w:val="0"/>
      <w:marTop w:val="0"/>
      <w:marBottom w:val="0"/>
      <w:divBdr>
        <w:top w:val="none" w:sz="0" w:space="0" w:color="auto"/>
        <w:left w:val="none" w:sz="0" w:space="0" w:color="auto"/>
        <w:bottom w:val="none" w:sz="0" w:space="0" w:color="auto"/>
        <w:right w:val="none" w:sz="0" w:space="0" w:color="auto"/>
      </w:divBdr>
    </w:div>
    <w:div w:id="99684878">
      <w:bodyDiv w:val="1"/>
      <w:marLeft w:val="0"/>
      <w:marRight w:val="0"/>
      <w:marTop w:val="0"/>
      <w:marBottom w:val="0"/>
      <w:divBdr>
        <w:top w:val="none" w:sz="0" w:space="0" w:color="auto"/>
        <w:left w:val="none" w:sz="0" w:space="0" w:color="auto"/>
        <w:bottom w:val="none" w:sz="0" w:space="0" w:color="auto"/>
        <w:right w:val="none" w:sz="0" w:space="0" w:color="auto"/>
      </w:divBdr>
    </w:div>
    <w:div w:id="112485668">
      <w:bodyDiv w:val="1"/>
      <w:marLeft w:val="0"/>
      <w:marRight w:val="0"/>
      <w:marTop w:val="0"/>
      <w:marBottom w:val="0"/>
      <w:divBdr>
        <w:top w:val="none" w:sz="0" w:space="0" w:color="auto"/>
        <w:left w:val="none" w:sz="0" w:space="0" w:color="auto"/>
        <w:bottom w:val="none" w:sz="0" w:space="0" w:color="auto"/>
        <w:right w:val="none" w:sz="0" w:space="0" w:color="auto"/>
      </w:divBdr>
    </w:div>
    <w:div w:id="141581335">
      <w:bodyDiv w:val="1"/>
      <w:marLeft w:val="0"/>
      <w:marRight w:val="0"/>
      <w:marTop w:val="0"/>
      <w:marBottom w:val="0"/>
      <w:divBdr>
        <w:top w:val="none" w:sz="0" w:space="0" w:color="auto"/>
        <w:left w:val="none" w:sz="0" w:space="0" w:color="auto"/>
        <w:bottom w:val="none" w:sz="0" w:space="0" w:color="auto"/>
        <w:right w:val="none" w:sz="0" w:space="0" w:color="auto"/>
      </w:divBdr>
    </w:div>
    <w:div w:id="217281196">
      <w:bodyDiv w:val="1"/>
      <w:marLeft w:val="0"/>
      <w:marRight w:val="0"/>
      <w:marTop w:val="0"/>
      <w:marBottom w:val="0"/>
      <w:divBdr>
        <w:top w:val="none" w:sz="0" w:space="0" w:color="auto"/>
        <w:left w:val="none" w:sz="0" w:space="0" w:color="auto"/>
        <w:bottom w:val="none" w:sz="0" w:space="0" w:color="auto"/>
        <w:right w:val="none" w:sz="0" w:space="0" w:color="auto"/>
      </w:divBdr>
    </w:div>
    <w:div w:id="350911057">
      <w:bodyDiv w:val="1"/>
      <w:marLeft w:val="0"/>
      <w:marRight w:val="0"/>
      <w:marTop w:val="0"/>
      <w:marBottom w:val="0"/>
      <w:divBdr>
        <w:top w:val="none" w:sz="0" w:space="0" w:color="auto"/>
        <w:left w:val="none" w:sz="0" w:space="0" w:color="auto"/>
        <w:bottom w:val="none" w:sz="0" w:space="0" w:color="auto"/>
        <w:right w:val="none" w:sz="0" w:space="0" w:color="auto"/>
      </w:divBdr>
    </w:div>
    <w:div w:id="561255214">
      <w:bodyDiv w:val="1"/>
      <w:marLeft w:val="0"/>
      <w:marRight w:val="0"/>
      <w:marTop w:val="0"/>
      <w:marBottom w:val="0"/>
      <w:divBdr>
        <w:top w:val="none" w:sz="0" w:space="0" w:color="auto"/>
        <w:left w:val="none" w:sz="0" w:space="0" w:color="auto"/>
        <w:bottom w:val="none" w:sz="0" w:space="0" w:color="auto"/>
        <w:right w:val="none" w:sz="0" w:space="0" w:color="auto"/>
      </w:divBdr>
    </w:div>
    <w:div w:id="563488336">
      <w:bodyDiv w:val="1"/>
      <w:marLeft w:val="0"/>
      <w:marRight w:val="0"/>
      <w:marTop w:val="0"/>
      <w:marBottom w:val="0"/>
      <w:divBdr>
        <w:top w:val="none" w:sz="0" w:space="0" w:color="auto"/>
        <w:left w:val="none" w:sz="0" w:space="0" w:color="auto"/>
        <w:bottom w:val="none" w:sz="0" w:space="0" w:color="auto"/>
        <w:right w:val="none" w:sz="0" w:space="0" w:color="auto"/>
      </w:divBdr>
    </w:div>
    <w:div w:id="618949669">
      <w:bodyDiv w:val="1"/>
      <w:marLeft w:val="0"/>
      <w:marRight w:val="0"/>
      <w:marTop w:val="0"/>
      <w:marBottom w:val="0"/>
      <w:divBdr>
        <w:top w:val="none" w:sz="0" w:space="0" w:color="auto"/>
        <w:left w:val="none" w:sz="0" w:space="0" w:color="auto"/>
        <w:bottom w:val="none" w:sz="0" w:space="0" w:color="auto"/>
        <w:right w:val="none" w:sz="0" w:space="0" w:color="auto"/>
      </w:divBdr>
    </w:div>
    <w:div w:id="760877486">
      <w:bodyDiv w:val="1"/>
      <w:marLeft w:val="0"/>
      <w:marRight w:val="0"/>
      <w:marTop w:val="0"/>
      <w:marBottom w:val="0"/>
      <w:divBdr>
        <w:top w:val="none" w:sz="0" w:space="0" w:color="auto"/>
        <w:left w:val="none" w:sz="0" w:space="0" w:color="auto"/>
        <w:bottom w:val="none" w:sz="0" w:space="0" w:color="auto"/>
        <w:right w:val="none" w:sz="0" w:space="0" w:color="auto"/>
      </w:divBdr>
    </w:div>
    <w:div w:id="799805676">
      <w:bodyDiv w:val="1"/>
      <w:marLeft w:val="0"/>
      <w:marRight w:val="0"/>
      <w:marTop w:val="0"/>
      <w:marBottom w:val="0"/>
      <w:divBdr>
        <w:top w:val="none" w:sz="0" w:space="0" w:color="auto"/>
        <w:left w:val="none" w:sz="0" w:space="0" w:color="auto"/>
        <w:bottom w:val="none" w:sz="0" w:space="0" w:color="auto"/>
        <w:right w:val="none" w:sz="0" w:space="0" w:color="auto"/>
      </w:divBdr>
    </w:div>
    <w:div w:id="807750288">
      <w:bodyDiv w:val="1"/>
      <w:marLeft w:val="0"/>
      <w:marRight w:val="0"/>
      <w:marTop w:val="0"/>
      <w:marBottom w:val="0"/>
      <w:divBdr>
        <w:top w:val="none" w:sz="0" w:space="0" w:color="auto"/>
        <w:left w:val="none" w:sz="0" w:space="0" w:color="auto"/>
        <w:bottom w:val="none" w:sz="0" w:space="0" w:color="auto"/>
        <w:right w:val="none" w:sz="0" w:space="0" w:color="auto"/>
      </w:divBdr>
    </w:div>
    <w:div w:id="867597231">
      <w:bodyDiv w:val="1"/>
      <w:marLeft w:val="0"/>
      <w:marRight w:val="0"/>
      <w:marTop w:val="0"/>
      <w:marBottom w:val="0"/>
      <w:divBdr>
        <w:top w:val="none" w:sz="0" w:space="0" w:color="auto"/>
        <w:left w:val="none" w:sz="0" w:space="0" w:color="auto"/>
        <w:bottom w:val="none" w:sz="0" w:space="0" w:color="auto"/>
        <w:right w:val="none" w:sz="0" w:space="0" w:color="auto"/>
      </w:divBdr>
    </w:div>
    <w:div w:id="1056246555">
      <w:bodyDiv w:val="1"/>
      <w:marLeft w:val="0"/>
      <w:marRight w:val="0"/>
      <w:marTop w:val="0"/>
      <w:marBottom w:val="0"/>
      <w:divBdr>
        <w:top w:val="none" w:sz="0" w:space="0" w:color="auto"/>
        <w:left w:val="none" w:sz="0" w:space="0" w:color="auto"/>
        <w:bottom w:val="none" w:sz="0" w:space="0" w:color="auto"/>
        <w:right w:val="none" w:sz="0" w:space="0" w:color="auto"/>
      </w:divBdr>
    </w:div>
    <w:div w:id="1102455776">
      <w:bodyDiv w:val="1"/>
      <w:marLeft w:val="0"/>
      <w:marRight w:val="0"/>
      <w:marTop w:val="0"/>
      <w:marBottom w:val="0"/>
      <w:divBdr>
        <w:top w:val="none" w:sz="0" w:space="0" w:color="auto"/>
        <w:left w:val="none" w:sz="0" w:space="0" w:color="auto"/>
        <w:bottom w:val="none" w:sz="0" w:space="0" w:color="auto"/>
        <w:right w:val="none" w:sz="0" w:space="0" w:color="auto"/>
      </w:divBdr>
      <w:divsChild>
        <w:div w:id="1777291903">
          <w:marLeft w:val="0"/>
          <w:marRight w:val="0"/>
          <w:marTop w:val="0"/>
          <w:marBottom w:val="0"/>
          <w:divBdr>
            <w:top w:val="none" w:sz="0" w:space="0" w:color="auto"/>
            <w:left w:val="none" w:sz="0" w:space="0" w:color="auto"/>
            <w:bottom w:val="none" w:sz="0" w:space="0" w:color="auto"/>
            <w:right w:val="none" w:sz="0" w:space="0" w:color="auto"/>
          </w:divBdr>
          <w:divsChild>
            <w:div w:id="1379359416">
              <w:marLeft w:val="0"/>
              <w:marRight w:val="0"/>
              <w:marTop w:val="0"/>
              <w:marBottom w:val="0"/>
              <w:divBdr>
                <w:top w:val="none" w:sz="0" w:space="0" w:color="auto"/>
                <w:left w:val="none" w:sz="0" w:space="0" w:color="auto"/>
                <w:bottom w:val="none" w:sz="0" w:space="0" w:color="auto"/>
                <w:right w:val="none" w:sz="0" w:space="0" w:color="auto"/>
              </w:divBdr>
              <w:divsChild>
                <w:div w:id="1197042463">
                  <w:marLeft w:val="0"/>
                  <w:marRight w:val="0"/>
                  <w:marTop w:val="0"/>
                  <w:marBottom w:val="0"/>
                  <w:divBdr>
                    <w:top w:val="none" w:sz="0" w:space="0" w:color="auto"/>
                    <w:left w:val="none" w:sz="0" w:space="0" w:color="auto"/>
                    <w:bottom w:val="none" w:sz="0" w:space="0" w:color="auto"/>
                    <w:right w:val="none" w:sz="0" w:space="0" w:color="auto"/>
                  </w:divBdr>
                  <w:divsChild>
                    <w:div w:id="954099179">
                      <w:marLeft w:val="0"/>
                      <w:marRight w:val="0"/>
                      <w:marTop w:val="0"/>
                      <w:marBottom w:val="0"/>
                      <w:divBdr>
                        <w:top w:val="none" w:sz="0" w:space="0" w:color="auto"/>
                        <w:left w:val="none" w:sz="0" w:space="0" w:color="auto"/>
                        <w:bottom w:val="none" w:sz="0" w:space="0" w:color="auto"/>
                        <w:right w:val="none" w:sz="0" w:space="0" w:color="auto"/>
                      </w:divBdr>
                    </w:div>
                    <w:div w:id="50733104">
                      <w:marLeft w:val="0"/>
                      <w:marRight w:val="0"/>
                      <w:marTop w:val="0"/>
                      <w:marBottom w:val="0"/>
                      <w:divBdr>
                        <w:top w:val="none" w:sz="0" w:space="0" w:color="auto"/>
                        <w:left w:val="none" w:sz="0" w:space="0" w:color="auto"/>
                        <w:bottom w:val="none" w:sz="0" w:space="0" w:color="auto"/>
                        <w:right w:val="none" w:sz="0" w:space="0" w:color="auto"/>
                      </w:divBdr>
                      <w:divsChild>
                        <w:div w:id="538011793">
                          <w:marLeft w:val="0"/>
                          <w:marRight w:val="0"/>
                          <w:marTop w:val="0"/>
                          <w:marBottom w:val="0"/>
                          <w:divBdr>
                            <w:top w:val="none" w:sz="0" w:space="0" w:color="auto"/>
                            <w:left w:val="none" w:sz="0" w:space="0" w:color="auto"/>
                            <w:bottom w:val="none" w:sz="0" w:space="0" w:color="auto"/>
                            <w:right w:val="none" w:sz="0" w:space="0" w:color="auto"/>
                          </w:divBdr>
                          <w:divsChild>
                            <w:div w:id="1048066087">
                              <w:marLeft w:val="0"/>
                              <w:marRight w:val="0"/>
                              <w:marTop w:val="0"/>
                              <w:marBottom w:val="0"/>
                              <w:divBdr>
                                <w:top w:val="none" w:sz="0" w:space="0" w:color="auto"/>
                                <w:left w:val="none" w:sz="0" w:space="0" w:color="auto"/>
                                <w:bottom w:val="none" w:sz="0" w:space="0" w:color="auto"/>
                                <w:right w:val="none" w:sz="0" w:space="0" w:color="auto"/>
                              </w:divBdr>
                              <w:divsChild>
                                <w:div w:id="1653873474">
                                  <w:marLeft w:val="0"/>
                                  <w:marRight w:val="0"/>
                                  <w:marTop w:val="0"/>
                                  <w:marBottom w:val="0"/>
                                  <w:divBdr>
                                    <w:top w:val="none" w:sz="0" w:space="0" w:color="auto"/>
                                    <w:left w:val="none" w:sz="0" w:space="0" w:color="auto"/>
                                    <w:bottom w:val="none" w:sz="0" w:space="0" w:color="auto"/>
                                    <w:right w:val="none" w:sz="0" w:space="0" w:color="auto"/>
                                  </w:divBdr>
                                  <w:divsChild>
                                    <w:div w:id="1960717335">
                                      <w:marLeft w:val="0"/>
                                      <w:marRight w:val="0"/>
                                      <w:marTop w:val="0"/>
                                      <w:marBottom w:val="0"/>
                                      <w:divBdr>
                                        <w:top w:val="none" w:sz="0" w:space="0" w:color="auto"/>
                                        <w:left w:val="none" w:sz="0" w:space="0" w:color="auto"/>
                                        <w:bottom w:val="none" w:sz="0" w:space="0" w:color="auto"/>
                                        <w:right w:val="none" w:sz="0" w:space="0" w:color="auto"/>
                                      </w:divBdr>
                                      <w:divsChild>
                                        <w:div w:id="23406562">
                                          <w:marLeft w:val="0"/>
                                          <w:marRight w:val="0"/>
                                          <w:marTop w:val="0"/>
                                          <w:marBottom w:val="0"/>
                                          <w:divBdr>
                                            <w:top w:val="none" w:sz="0" w:space="0" w:color="auto"/>
                                            <w:left w:val="none" w:sz="0" w:space="0" w:color="auto"/>
                                            <w:bottom w:val="none" w:sz="0" w:space="0" w:color="auto"/>
                                            <w:right w:val="none" w:sz="0" w:space="0" w:color="auto"/>
                                          </w:divBdr>
                                          <w:divsChild>
                                            <w:div w:id="397748187">
                                              <w:marLeft w:val="0"/>
                                              <w:marRight w:val="0"/>
                                              <w:marTop w:val="0"/>
                                              <w:marBottom w:val="0"/>
                                              <w:divBdr>
                                                <w:top w:val="none" w:sz="0" w:space="0" w:color="auto"/>
                                                <w:left w:val="none" w:sz="0" w:space="0" w:color="auto"/>
                                                <w:bottom w:val="none" w:sz="0" w:space="0" w:color="auto"/>
                                                <w:right w:val="none" w:sz="0" w:space="0" w:color="auto"/>
                                              </w:divBdr>
                                              <w:divsChild>
                                                <w:div w:id="193273070">
                                                  <w:marLeft w:val="0"/>
                                                  <w:marRight w:val="0"/>
                                                  <w:marTop w:val="0"/>
                                                  <w:marBottom w:val="0"/>
                                                  <w:divBdr>
                                                    <w:top w:val="none" w:sz="0" w:space="0" w:color="auto"/>
                                                    <w:left w:val="none" w:sz="0" w:space="0" w:color="auto"/>
                                                    <w:bottom w:val="none" w:sz="0" w:space="0" w:color="auto"/>
                                                    <w:right w:val="none" w:sz="0" w:space="0" w:color="auto"/>
                                                  </w:divBdr>
                                                  <w:divsChild>
                                                    <w:div w:id="1109278447">
                                                      <w:marLeft w:val="0"/>
                                                      <w:marRight w:val="0"/>
                                                      <w:marTop w:val="0"/>
                                                      <w:marBottom w:val="0"/>
                                                      <w:divBdr>
                                                        <w:top w:val="none" w:sz="0" w:space="0" w:color="auto"/>
                                                        <w:left w:val="none" w:sz="0" w:space="0" w:color="auto"/>
                                                        <w:bottom w:val="none" w:sz="0" w:space="0" w:color="auto"/>
                                                        <w:right w:val="none" w:sz="0" w:space="0" w:color="auto"/>
                                                      </w:divBdr>
                                                      <w:divsChild>
                                                        <w:div w:id="17851609">
                                                          <w:marLeft w:val="0"/>
                                                          <w:marRight w:val="0"/>
                                                          <w:marTop w:val="0"/>
                                                          <w:marBottom w:val="0"/>
                                                          <w:divBdr>
                                                            <w:top w:val="none" w:sz="0" w:space="0" w:color="auto"/>
                                                            <w:left w:val="none" w:sz="0" w:space="0" w:color="auto"/>
                                                            <w:bottom w:val="none" w:sz="0" w:space="0" w:color="auto"/>
                                                            <w:right w:val="none" w:sz="0" w:space="0" w:color="auto"/>
                                                          </w:divBdr>
                                                          <w:divsChild>
                                                            <w:div w:id="277177054">
                                                              <w:marLeft w:val="0"/>
                                                              <w:marRight w:val="0"/>
                                                              <w:marTop w:val="0"/>
                                                              <w:marBottom w:val="0"/>
                                                              <w:divBdr>
                                                                <w:top w:val="none" w:sz="0" w:space="0" w:color="auto"/>
                                                                <w:left w:val="none" w:sz="0" w:space="0" w:color="auto"/>
                                                                <w:bottom w:val="none" w:sz="0" w:space="0" w:color="auto"/>
                                                                <w:right w:val="none" w:sz="0" w:space="0" w:color="auto"/>
                                                              </w:divBdr>
                                                              <w:divsChild>
                                                                <w:div w:id="178090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52244875">
                  <w:marLeft w:val="0"/>
                  <w:marRight w:val="0"/>
                  <w:marTop w:val="0"/>
                  <w:marBottom w:val="0"/>
                  <w:divBdr>
                    <w:top w:val="none" w:sz="0" w:space="0" w:color="auto"/>
                    <w:left w:val="none" w:sz="0" w:space="0" w:color="auto"/>
                    <w:bottom w:val="none" w:sz="0" w:space="0" w:color="auto"/>
                    <w:right w:val="none" w:sz="0" w:space="0" w:color="auto"/>
                  </w:divBdr>
                </w:div>
                <w:div w:id="162249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802811">
      <w:bodyDiv w:val="1"/>
      <w:marLeft w:val="0"/>
      <w:marRight w:val="0"/>
      <w:marTop w:val="0"/>
      <w:marBottom w:val="0"/>
      <w:divBdr>
        <w:top w:val="none" w:sz="0" w:space="0" w:color="auto"/>
        <w:left w:val="none" w:sz="0" w:space="0" w:color="auto"/>
        <w:bottom w:val="none" w:sz="0" w:space="0" w:color="auto"/>
        <w:right w:val="none" w:sz="0" w:space="0" w:color="auto"/>
      </w:divBdr>
    </w:div>
    <w:div w:id="1684934876">
      <w:bodyDiv w:val="1"/>
      <w:marLeft w:val="0"/>
      <w:marRight w:val="0"/>
      <w:marTop w:val="0"/>
      <w:marBottom w:val="0"/>
      <w:divBdr>
        <w:top w:val="none" w:sz="0" w:space="0" w:color="auto"/>
        <w:left w:val="none" w:sz="0" w:space="0" w:color="auto"/>
        <w:bottom w:val="none" w:sz="0" w:space="0" w:color="auto"/>
        <w:right w:val="none" w:sz="0" w:space="0" w:color="auto"/>
      </w:divBdr>
    </w:div>
    <w:div w:id="1741291655">
      <w:bodyDiv w:val="1"/>
      <w:marLeft w:val="0"/>
      <w:marRight w:val="0"/>
      <w:marTop w:val="0"/>
      <w:marBottom w:val="0"/>
      <w:divBdr>
        <w:top w:val="none" w:sz="0" w:space="0" w:color="auto"/>
        <w:left w:val="none" w:sz="0" w:space="0" w:color="auto"/>
        <w:bottom w:val="none" w:sz="0" w:space="0" w:color="auto"/>
        <w:right w:val="none" w:sz="0" w:space="0" w:color="auto"/>
      </w:divBdr>
    </w:div>
    <w:div w:id="1817139167">
      <w:bodyDiv w:val="1"/>
      <w:marLeft w:val="0"/>
      <w:marRight w:val="0"/>
      <w:marTop w:val="0"/>
      <w:marBottom w:val="0"/>
      <w:divBdr>
        <w:top w:val="none" w:sz="0" w:space="0" w:color="auto"/>
        <w:left w:val="none" w:sz="0" w:space="0" w:color="auto"/>
        <w:bottom w:val="none" w:sz="0" w:space="0" w:color="auto"/>
        <w:right w:val="none" w:sz="0" w:space="0" w:color="auto"/>
      </w:divBdr>
    </w:div>
    <w:div w:id="1897425672">
      <w:bodyDiv w:val="1"/>
      <w:marLeft w:val="0"/>
      <w:marRight w:val="0"/>
      <w:marTop w:val="0"/>
      <w:marBottom w:val="0"/>
      <w:divBdr>
        <w:top w:val="none" w:sz="0" w:space="0" w:color="auto"/>
        <w:left w:val="none" w:sz="0" w:space="0" w:color="auto"/>
        <w:bottom w:val="none" w:sz="0" w:space="0" w:color="auto"/>
        <w:right w:val="none" w:sz="0" w:space="0" w:color="auto"/>
      </w:divBdr>
    </w:div>
    <w:div w:id="1901750711">
      <w:bodyDiv w:val="1"/>
      <w:marLeft w:val="0"/>
      <w:marRight w:val="0"/>
      <w:marTop w:val="0"/>
      <w:marBottom w:val="0"/>
      <w:divBdr>
        <w:top w:val="none" w:sz="0" w:space="0" w:color="auto"/>
        <w:left w:val="none" w:sz="0" w:space="0" w:color="auto"/>
        <w:bottom w:val="none" w:sz="0" w:space="0" w:color="auto"/>
        <w:right w:val="none" w:sz="0" w:space="0" w:color="auto"/>
      </w:divBdr>
    </w:div>
    <w:div w:id="1984969869">
      <w:bodyDiv w:val="1"/>
      <w:marLeft w:val="0"/>
      <w:marRight w:val="0"/>
      <w:marTop w:val="0"/>
      <w:marBottom w:val="0"/>
      <w:divBdr>
        <w:top w:val="none" w:sz="0" w:space="0" w:color="auto"/>
        <w:left w:val="none" w:sz="0" w:space="0" w:color="auto"/>
        <w:bottom w:val="none" w:sz="0" w:space="0" w:color="auto"/>
        <w:right w:val="none" w:sz="0" w:space="0" w:color="auto"/>
      </w:divBdr>
    </w:div>
    <w:div w:id="2091809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chart" Target="charts/chart3.xml"/><Relationship Id="rId39" Type="http://schemas.openxmlformats.org/officeDocument/2006/relationships/image" Target="media/image20.png"/><Relationship Id="rId3" Type="http://schemas.openxmlformats.org/officeDocument/2006/relationships/numbering" Target="numbering.xml"/><Relationship Id="rId21" Type="http://schemas.openxmlformats.org/officeDocument/2006/relationships/image" Target="media/image10.png"/><Relationship Id="rId34" Type="http://schemas.openxmlformats.org/officeDocument/2006/relationships/image" Target="media/image18.jpg"/><Relationship Id="rId42"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2.emf"/><Relationship Id="rId17" Type="http://schemas.openxmlformats.org/officeDocument/2006/relationships/image" Target="media/image6.png"/><Relationship Id="rId25" Type="http://schemas.openxmlformats.org/officeDocument/2006/relationships/chart" Target="charts/chart2.xml"/><Relationship Id="rId33" Type="http://schemas.openxmlformats.org/officeDocument/2006/relationships/image" Target="media/image17.jpeg"/><Relationship Id="rId38" Type="http://schemas.openxmlformats.org/officeDocument/2006/relationships/image" Target="media/image19.jpe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3.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jpeg"/><Relationship Id="rId24" Type="http://schemas.openxmlformats.org/officeDocument/2006/relationships/chart" Target="charts/chart1.xml"/><Relationship Id="rId32" Type="http://schemas.openxmlformats.org/officeDocument/2006/relationships/image" Target="media/image16.jpeg"/><Relationship Id="rId37" Type="http://schemas.openxmlformats.org/officeDocument/2006/relationships/footer" Target="footer3.xml"/><Relationship Id="rId40" Type="http://schemas.openxmlformats.org/officeDocument/2006/relationships/image" Target="media/image21.png"/><Relationship Id="rId5" Type="http://schemas.microsoft.com/office/2007/relationships/stylesWithEffects" Target="stylesWithEffects.xml"/><Relationship Id="rId15" Type="http://schemas.openxmlformats.org/officeDocument/2006/relationships/hyperlink" Target="file:///C:\Users\Charles\Desktop\STAGE2\FINAL%20Macro-invertebraten%20in%20de%20Watering.docx" TargetMode="External"/><Relationship Id="rId23" Type="http://schemas.openxmlformats.org/officeDocument/2006/relationships/image" Target="media/image12.gif"/><Relationship Id="rId28" Type="http://schemas.openxmlformats.org/officeDocument/2006/relationships/chart" Target="charts/chart5.xml"/><Relationship Id="rId36" Type="http://schemas.openxmlformats.org/officeDocument/2006/relationships/footer" Target="footer2.xml"/><Relationship Id="rId10" Type="http://schemas.openxmlformats.org/officeDocument/2006/relationships/image" Target="media/image1.gif"/><Relationship Id="rId19" Type="http://schemas.openxmlformats.org/officeDocument/2006/relationships/image" Target="media/image8.jpeg"/><Relationship Id="rId31" Type="http://schemas.openxmlformats.org/officeDocument/2006/relationships/image" Target="media/image15.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chart" Target="charts/chart4.xml"/><Relationship Id="rId30" Type="http://schemas.openxmlformats.org/officeDocument/2006/relationships/image" Target="media/image14.jpeg"/><Relationship Id="rId35"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Charles\Desktop\STAGE2\Monsters%20Watering.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Charles\Desktop\STAGE2\Monsters%20Watering.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Charles\Desktop\STAGE2\Monsters%20Watering.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Charles\Desktop\STAGE2\Monsters%20Watering.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nl-B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nl-NL" sz="1400">
                <a:latin typeface="+mj-lt"/>
              </a:rPr>
              <a:t>Aantal soorten per monster</a:t>
            </a:r>
          </a:p>
        </c:rich>
      </c:tx>
      <c:overlay val="0"/>
    </c:title>
    <c:autoTitleDeleted val="0"/>
    <c:plotArea>
      <c:layout/>
      <c:barChart>
        <c:barDir val="col"/>
        <c:grouping val="clustered"/>
        <c:varyColors val="0"/>
        <c:ser>
          <c:idx val="0"/>
          <c:order val="0"/>
          <c:tx>
            <c:strRef>
              <c:f>'Soorten-Aantallen'!$C$2</c:f>
              <c:strCache>
                <c:ptCount val="1"/>
                <c:pt idx="0">
                  <c:v>Aantal soorten</c:v>
                </c:pt>
              </c:strCache>
            </c:strRef>
          </c:tx>
          <c:spPr>
            <a:solidFill>
              <a:schemeClr val="accent2">
                <a:lumMod val="75000"/>
              </a:schemeClr>
            </a:solidFill>
          </c:spPr>
          <c:invertIfNegative val="0"/>
          <c:dPt>
            <c:idx val="0"/>
            <c:invertIfNegative val="0"/>
            <c:bubble3D val="0"/>
            <c:spPr>
              <a:solidFill>
                <a:schemeClr val="accent6">
                  <a:lumMod val="75000"/>
                </a:schemeClr>
              </a:solidFill>
            </c:spPr>
          </c:dPt>
          <c:dPt>
            <c:idx val="1"/>
            <c:invertIfNegative val="0"/>
            <c:bubble3D val="0"/>
            <c:spPr>
              <a:solidFill>
                <a:schemeClr val="accent6">
                  <a:lumMod val="75000"/>
                </a:schemeClr>
              </a:solidFill>
            </c:spPr>
          </c:dPt>
          <c:dPt>
            <c:idx val="2"/>
            <c:invertIfNegative val="0"/>
            <c:bubble3D val="0"/>
            <c:spPr>
              <a:solidFill>
                <a:schemeClr val="accent6">
                  <a:lumMod val="75000"/>
                </a:schemeClr>
              </a:solidFill>
            </c:spPr>
          </c:dPt>
          <c:dPt>
            <c:idx val="3"/>
            <c:invertIfNegative val="0"/>
            <c:bubble3D val="0"/>
            <c:spPr>
              <a:solidFill>
                <a:schemeClr val="accent6">
                  <a:lumMod val="75000"/>
                </a:schemeClr>
              </a:solidFill>
            </c:spPr>
          </c:dPt>
          <c:dPt>
            <c:idx val="4"/>
            <c:invertIfNegative val="0"/>
            <c:bubble3D val="0"/>
            <c:spPr>
              <a:solidFill>
                <a:schemeClr val="accent6">
                  <a:lumMod val="75000"/>
                </a:schemeClr>
              </a:solidFill>
            </c:spPr>
          </c:dPt>
          <c:dPt>
            <c:idx val="5"/>
            <c:invertIfNegative val="0"/>
            <c:bubble3D val="0"/>
            <c:spPr>
              <a:solidFill>
                <a:schemeClr val="accent6">
                  <a:lumMod val="75000"/>
                </a:schemeClr>
              </a:solidFill>
            </c:spPr>
          </c:dPt>
          <c:dPt>
            <c:idx val="6"/>
            <c:invertIfNegative val="0"/>
            <c:bubble3D val="0"/>
            <c:spPr>
              <a:solidFill>
                <a:schemeClr val="accent6">
                  <a:lumMod val="75000"/>
                </a:schemeClr>
              </a:solidFill>
            </c:spPr>
          </c:dPt>
          <c:dPt>
            <c:idx val="7"/>
            <c:invertIfNegative val="0"/>
            <c:bubble3D val="0"/>
            <c:spPr>
              <a:solidFill>
                <a:srgbClr val="C00000"/>
              </a:solidFill>
            </c:spPr>
          </c:dPt>
          <c:dPt>
            <c:idx val="8"/>
            <c:invertIfNegative val="0"/>
            <c:bubble3D val="0"/>
            <c:spPr>
              <a:solidFill>
                <a:srgbClr val="C00000"/>
              </a:solidFill>
            </c:spPr>
          </c:dPt>
          <c:dPt>
            <c:idx val="9"/>
            <c:invertIfNegative val="0"/>
            <c:bubble3D val="0"/>
            <c:spPr>
              <a:solidFill>
                <a:srgbClr val="C00000"/>
              </a:solidFill>
            </c:spPr>
          </c:dPt>
          <c:dPt>
            <c:idx val="10"/>
            <c:invertIfNegative val="0"/>
            <c:bubble3D val="0"/>
            <c:spPr>
              <a:solidFill>
                <a:srgbClr val="C00000"/>
              </a:solidFill>
            </c:spPr>
          </c:dPt>
          <c:dPt>
            <c:idx val="11"/>
            <c:invertIfNegative val="0"/>
            <c:bubble3D val="0"/>
            <c:spPr>
              <a:solidFill>
                <a:srgbClr val="C00000"/>
              </a:solidFill>
            </c:spPr>
          </c:dPt>
          <c:cat>
            <c:strRef>
              <c:f>'Soorten-Aantallen'!$A$3:$A$31</c:f>
              <c:strCache>
                <c:ptCount val="29"/>
                <c:pt idx="0">
                  <c:v>A2</c:v>
                </c:pt>
                <c:pt idx="1">
                  <c:v>A3</c:v>
                </c:pt>
                <c:pt idx="2">
                  <c:v>A4</c:v>
                </c:pt>
                <c:pt idx="3">
                  <c:v>A5</c:v>
                </c:pt>
                <c:pt idx="4">
                  <c:v>A6</c:v>
                </c:pt>
                <c:pt idx="5">
                  <c:v>A8</c:v>
                </c:pt>
                <c:pt idx="6">
                  <c:v>A16</c:v>
                </c:pt>
                <c:pt idx="7">
                  <c:v>B2</c:v>
                </c:pt>
                <c:pt idx="8">
                  <c:v>B3</c:v>
                </c:pt>
                <c:pt idx="9">
                  <c:v>B4</c:v>
                </c:pt>
                <c:pt idx="10">
                  <c:v>B5</c:v>
                </c:pt>
                <c:pt idx="11">
                  <c:v>B6</c:v>
                </c:pt>
                <c:pt idx="12">
                  <c:v>C1</c:v>
                </c:pt>
                <c:pt idx="13">
                  <c:v>C2</c:v>
                </c:pt>
                <c:pt idx="14">
                  <c:v>C3</c:v>
                </c:pt>
                <c:pt idx="15">
                  <c:v>C4</c:v>
                </c:pt>
                <c:pt idx="16">
                  <c:v>C5</c:v>
                </c:pt>
                <c:pt idx="17">
                  <c:v>C6</c:v>
                </c:pt>
                <c:pt idx="18">
                  <c:v>C7</c:v>
                </c:pt>
                <c:pt idx="19">
                  <c:v>C8</c:v>
                </c:pt>
                <c:pt idx="20">
                  <c:v>C9</c:v>
                </c:pt>
                <c:pt idx="21">
                  <c:v>C10</c:v>
                </c:pt>
                <c:pt idx="22">
                  <c:v>C11</c:v>
                </c:pt>
                <c:pt idx="23">
                  <c:v>C12</c:v>
                </c:pt>
                <c:pt idx="24">
                  <c:v>C13</c:v>
                </c:pt>
                <c:pt idx="25">
                  <c:v>C14</c:v>
                </c:pt>
                <c:pt idx="26">
                  <c:v>C15</c:v>
                </c:pt>
                <c:pt idx="27">
                  <c:v>C16</c:v>
                </c:pt>
                <c:pt idx="28">
                  <c:v>C17</c:v>
                </c:pt>
              </c:strCache>
            </c:strRef>
          </c:cat>
          <c:val>
            <c:numRef>
              <c:f>'Soorten-Aantallen'!$C$3:$C$31</c:f>
              <c:numCache>
                <c:formatCode>General</c:formatCode>
                <c:ptCount val="29"/>
                <c:pt idx="0">
                  <c:v>6</c:v>
                </c:pt>
                <c:pt idx="1">
                  <c:v>6</c:v>
                </c:pt>
                <c:pt idx="2">
                  <c:v>3</c:v>
                </c:pt>
                <c:pt idx="3">
                  <c:v>9</c:v>
                </c:pt>
                <c:pt idx="4">
                  <c:v>15</c:v>
                </c:pt>
                <c:pt idx="5">
                  <c:v>10</c:v>
                </c:pt>
                <c:pt idx="6">
                  <c:v>21</c:v>
                </c:pt>
                <c:pt idx="7">
                  <c:v>4</c:v>
                </c:pt>
                <c:pt idx="8">
                  <c:v>11</c:v>
                </c:pt>
                <c:pt idx="9">
                  <c:v>7</c:v>
                </c:pt>
                <c:pt idx="10">
                  <c:v>11</c:v>
                </c:pt>
                <c:pt idx="11">
                  <c:v>11</c:v>
                </c:pt>
                <c:pt idx="12">
                  <c:v>17</c:v>
                </c:pt>
                <c:pt idx="13">
                  <c:v>6</c:v>
                </c:pt>
                <c:pt idx="14">
                  <c:v>7</c:v>
                </c:pt>
                <c:pt idx="15">
                  <c:v>17</c:v>
                </c:pt>
                <c:pt idx="16">
                  <c:v>15</c:v>
                </c:pt>
                <c:pt idx="17">
                  <c:v>14</c:v>
                </c:pt>
                <c:pt idx="18">
                  <c:v>26</c:v>
                </c:pt>
                <c:pt idx="19">
                  <c:v>22</c:v>
                </c:pt>
                <c:pt idx="20">
                  <c:v>19</c:v>
                </c:pt>
                <c:pt idx="21">
                  <c:v>17</c:v>
                </c:pt>
                <c:pt idx="22">
                  <c:v>24</c:v>
                </c:pt>
                <c:pt idx="23">
                  <c:v>24</c:v>
                </c:pt>
                <c:pt idx="24">
                  <c:v>25</c:v>
                </c:pt>
                <c:pt idx="25">
                  <c:v>21</c:v>
                </c:pt>
                <c:pt idx="26">
                  <c:v>4</c:v>
                </c:pt>
                <c:pt idx="27">
                  <c:v>26</c:v>
                </c:pt>
                <c:pt idx="28">
                  <c:v>17</c:v>
                </c:pt>
              </c:numCache>
            </c:numRef>
          </c:val>
        </c:ser>
        <c:dLbls>
          <c:showLegendKey val="0"/>
          <c:showVal val="0"/>
          <c:showCatName val="0"/>
          <c:showSerName val="0"/>
          <c:showPercent val="0"/>
          <c:showBubbleSize val="0"/>
        </c:dLbls>
        <c:gapWidth val="150"/>
        <c:axId val="112429312"/>
        <c:axId val="112431104"/>
      </c:barChart>
      <c:catAx>
        <c:axId val="112429312"/>
        <c:scaling>
          <c:orientation val="minMax"/>
        </c:scaling>
        <c:delete val="0"/>
        <c:axPos val="b"/>
        <c:majorTickMark val="out"/>
        <c:minorTickMark val="none"/>
        <c:tickLblPos val="nextTo"/>
        <c:crossAx val="112431104"/>
        <c:crosses val="autoZero"/>
        <c:auto val="1"/>
        <c:lblAlgn val="ctr"/>
        <c:lblOffset val="100"/>
        <c:noMultiLvlLbl val="0"/>
      </c:catAx>
      <c:valAx>
        <c:axId val="112431104"/>
        <c:scaling>
          <c:orientation val="minMax"/>
        </c:scaling>
        <c:delete val="0"/>
        <c:axPos val="l"/>
        <c:majorGridlines/>
        <c:numFmt formatCode="General" sourceLinked="1"/>
        <c:majorTickMark val="out"/>
        <c:minorTickMark val="none"/>
        <c:tickLblPos val="nextTo"/>
        <c:crossAx val="112429312"/>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nl-B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latin typeface="+mj-lt"/>
              </a:rPr>
              <a:t>Aantal soorten per orde</a:t>
            </a:r>
          </a:p>
          <a:p>
            <a:pPr>
              <a:defRPr/>
            </a:pPr>
            <a:r>
              <a:rPr lang="en-US" sz="1000">
                <a:latin typeface="+mj-lt"/>
              </a:rPr>
              <a:t>weergegeven als</a:t>
            </a:r>
            <a:r>
              <a:rPr lang="en-US" sz="1000" baseline="0">
                <a:latin typeface="+mj-lt"/>
              </a:rPr>
              <a:t> percentage van  het totaal aantal aangetroffen soorten</a:t>
            </a:r>
            <a:endParaRPr lang="en-US" sz="1000">
              <a:latin typeface="+mj-lt"/>
            </a:endParaRPr>
          </a:p>
        </c:rich>
      </c:tx>
      <c:layout>
        <c:manualLayout>
          <c:xMode val="edge"/>
          <c:yMode val="edge"/>
          <c:x val="0.11496083842161062"/>
          <c:y val="2.4242270920954156E-2"/>
        </c:manualLayout>
      </c:layout>
      <c:overlay val="0"/>
    </c:title>
    <c:autoTitleDeleted val="0"/>
    <c:plotArea>
      <c:layout/>
      <c:pieChart>
        <c:varyColors val="1"/>
        <c:ser>
          <c:idx val="0"/>
          <c:order val="0"/>
          <c:tx>
            <c:strRef>
              <c:f>'Soorten-Aantallen'!$C$39</c:f>
              <c:strCache>
                <c:ptCount val="1"/>
                <c:pt idx="0">
                  <c:v>Aantal soorten</c:v>
                </c:pt>
              </c:strCache>
            </c:strRef>
          </c:tx>
          <c:dLbls>
            <c:dLbl>
              <c:idx val="0"/>
              <c:layout>
                <c:manualLayout>
                  <c:x val="-9.5827271351207999E-2"/>
                  <c:y val="0.10546503025589464"/>
                </c:manualLayout>
              </c:layout>
              <c:showLegendKey val="0"/>
              <c:showVal val="0"/>
              <c:showCatName val="1"/>
              <c:showSerName val="0"/>
              <c:showPercent val="1"/>
              <c:showBubbleSize val="0"/>
            </c:dLbl>
            <c:dLbl>
              <c:idx val="1"/>
              <c:layout>
                <c:manualLayout>
                  <c:x val="-0.11129986827307624"/>
                  <c:y val="2.0430685441972074E-2"/>
                </c:manualLayout>
              </c:layout>
              <c:showLegendKey val="0"/>
              <c:showVal val="0"/>
              <c:showCatName val="1"/>
              <c:showSerName val="0"/>
              <c:showPercent val="1"/>
              <c:showBubbleSize val="0"/>
            </c:dLbl>
            <c:dLbl>
              <c:idx val="2"/>
              <c:layout>
                <c:manualLayout>
                  <c:x val="5.5586134771779566E-2"/>
                  <c:y val="3.6727347071258902E-2"/>
                </c:manualLayout>
              </c:layout>
              <c:showLegendKey val="0"/>
              <c:showVal val="0"/>
              <c:showCatName val="1"/>
              <c:showSerName val="0"/>
              <c:showPercent val="1"/>
              <c:showBubbleSize val="0"/>
            </c:dLbl>
            <c:dLbl>
              <c:idx val="4"/>
              <c:layout>
                <c:manualLayout>
                  <c:x val="1.3074191062009763E-2"/>
                  <c:y val="-4.8437906487947123E-2"/>
                </c:manualLayout>
              </c:layout>
              <c:showLegendKey val="0"/>
              <c:showVal val="0"/>
              <c:showCatName val="1"/>
              <c:showSerName val="0"/>
              <c:showPercent val="1"/>
              <c:showBubbleSize val="0"/>
            </c:dLbl>
            <c:dLbl>
              <c:idx val="5"/>
              <c:layout>
                <c:manualLayout>
                  <c:x val="3.0381509413050817E-2"/>
                  <c:y val="-5.6008308146948106E-2"/>
                </c:manualLayout>
              </c:layout>
              <c:showLegendKey val="0"/>
              <c:showVal val="0"/>
              <c:showCatName val="1"/>
              <c:showSerName val="0"/>
              <c:showPercent val="1"/>
              <c:showBubbleSize val="0"/>
            </c:dLbl>
            <c:dLbl>
              <c:idx val="6"/>
              <c:layout>
                <c:manualLayout>
                  <c:x val="6.5275036397801522E-2"/>
                  <c:y val="-1.6445746301043687E-2"/>
                </c:manualLayout>
              </c:layout>
              <c:showLegendKey val="0"/>
              <c:showVal val="0"/>
              <c:showCatName val="1"/>
              <c:showSerName val="0"/>
              <c:showPercent val="1"/>
              <c:showBubbleSize val="0"/>
            </c:dLbl>
            <c:dLbl>
              <c:idx val="7"/>
              <c:layout>
                <c:manualLayout>
                  <c:x val="1.08176785003602E-2"/>
                  <c:y val="-8.160000525680854E-4"/>
                </c:manualLayout>
              </c:layout>
              <c:showLegendKey val="0"/>
              <c:showVal val="0"/>
              <c:showCatName val="1"/>
              <c:showSerName val="0"/>
              <c:showPercent val="1"/>
              <c:showBubbleSize val="0"/>
            </c:dLbl>
            <c:dLbl>
              <c:idx val="8"/>
              <c:layout>
                <c:manualLayout>
                  <c:x val="-5.3570935212045858E-3"/>
                  <c:y val="6.6990408017179676E-2"/>
                </c:manualLayout>
              </c:layout>
              <c:showLegendKey val="0"/>
              <c:showVal val="0"/>
              <c:showCatName val="1"/>
              <c:showSerName val="0"/>
              <c:showPercent val="1"/>
              <c:showBubbleSize val="0"/>
            </c:dLbl>
            <c:dLbl>
              <c:idx val="10"/>
              <c:layout>
                <c:manualLayout>
                  <c:x val="1.8355869520708314E-2"/>
                  <c:y val="2.8262019631027729E-2"/>
                </c:manualLayout>
              </c:layout>
              <c:showLegendKey val="0"/>
              <c:showVal val="0"/>
              <c:showCatName val="1"/>
              <c:showSerName val="0"/>
              <c:showPercent val="1"/>
              <c:showBubbleSize val="0"/>
            </c:dLbl>
            <c:dLbl>
              <c:idx val="11"/>
              <c:layout>
                <c:manualLayout>
                  <c:x val="-0.11120229277403391"/>
                  <c:y val="6.4041749130050812E-2"/>
                </c:manualLayout>
              </c:layout>
              <c:showLegendKey val="0"/>
              <c:showVal val="0"/>
              <c:showCatName val="1"/>
              <c:showSerName val="0"/>
              <c:showPercent val="1"/>
              <c:showBubbleSize val="0"/>
            </c:dLbl>
            <c:dLbl>
              <c:idx val="12"/>
              <c:layout>
                <c:manualLayout>
                  <c:x val="-8.8274760929602611E-2"/>
                  <c:y val="5.1019595196995372E-2"/>
                </c:manualLayout>
              </c:layout>
              <c:showLegendKey val="0"/>
              <c:showVal val="0"/>
              <c:showCatName val="1"/>
              <c:showSerName val="0"/>
              <c:showPercent val="1"/>
              <c:showBubbleSize val="0"/>
            </c:dLbl>
            <c:dLbl>
              <c:idx val="13"/>
              <c:layout>
                <c:manualLayout>
                  <c:x val="-1.8087868574969395E-2"/>
                  <c:y val="1.6627643823742794E-2"/>
                </c:manualLayout>
              </c:layout>
              <c:showLegendKey val="0"/>
              <c:showVal val="0"/>
              <c:showCatName val="1"/>
              <c:showSerName val="0"/>
              <c:showPercent val="1"/>
              <c:showBubbleSize val="0"/>
            </c:dLbl>
            <c:dLbl>
              <c:idx val="14"/>
              <c:layout>
                <c:manualLayout>
                  <c:x val="4.0444733275902894E-2"/>
                  <c:y val="-6.3115688486072768E-2"/>
                </c:manualLayout>
              </c:layout>
              <c:showLegendKey val="0"/>
              <c:showVal val="0"/>
              <c:showCatName val="1"/>
              <c:showSerName val="0"/>
              <c:showPercent val="1"/>
              <c:showBubbleSize val="0"/>
            </c:dLbl>
            <c:dLbl>
              <c:idx val="15"/>
              <c:layout>
                <c:manualLayout>
                  <c:x val="-8.7148681292149796E-2"/>
                  <c:y val="3.6424261201847177E-2"/>
                </c:manualLayout>
              </c:layout>
              <c:showLegendKey val="0"/>
              <c:showVal val="0"/>
              <c:showCatName val="1"/>
              <c:showSerName val="0"/>
              <c:showPercent val="1"/>
              <c:showBubbleSize val="0"/>
            </c:dLbl>
            <c:txPr>
              <a:bodyPr/>
              <a:lstStyle/>
              <a:p>
                <a:pPr>
                  <a:defRPr sz="900">
                    <a:latin typeface="+mj-lt"/>
                  </a:defRPr>
                </a:pPr>
                <a:endParaRPr lang="nl-BE"/>
              </a:p>
            </c:txPr>
            <c:showLegendKey val="0"/>
            <c:showVal val="0"/>
            <c:showCatName val="1"/>
            <c:showSerName val="0"/>
            <c:showPercent val="1"/>
            <c:showBubbleSize val="0"/>
            <c:showLeaderLines val="1"/>
          </c:dLbls>
          <c:cat>
            <c:strRef>
              <c:f>'Soorten-Aantallen'!$B$40:$B$55</c:f>
              <c:strCache>
                <c:ptCount val="16"/>
                <c:pt idx="0">
                  <c:v>Coleoptera</c:v>
                </c:pt>
                <c:pt idx="1">
                  <c:v>Collembola</c:v>
                </c:pt>
                <c:pt idx="2">
                  <c:v>Crustacea</c:v>
                </c:pt>
                <c:pt idx="3">
                  <c:v>Diptera</c:v>
                </c:pt>
                <c:pt idx="4">
                  <c:v>Ephemeroptera</c:v>
                </c:pt>
                <c:pt idx="5">
                  <c:v>Heteroptera</c:v>
                </c:pt>
                <c:pt idx="6">
                  <c:v>Hirudinea</c:v>
                </c:pt>
                <c:pt idx="7">
                  <c:v>Hydracarina</c:v>
                </c:pt>
                <c:pt idx="8">
                  <c:v>Megaloptera</c:v>
                </c:pt>
                <c:pt idx="9">
                  <c:v>Mollusca</c:v>
                </c:pt>
                <c:pt idx="10">
                  <c:v>Nematoda</c:v>
                </c:pt>
                <c:pt idx="11">
                  <c:v>Odonata</c:v>
                </c:pt>
                <c:pt idx="12">
                  <c:v>Oligochaeta</c:v>
                </c:pt>
                <c:pt idx="13">
                  <c:v>Platyhelminthes</c:v>
                </c:pt>
                <c:pt idx="14">
                  <c:v>Plecoptera</c:v>
                </c:pt>
                <c:pt idx="15">
                  <c:v>Trichoptera</c:v>
                </c:pt>
              </c:strCache>
            </c:strRef>
          </c:cat>
          <c:val>
            <c:numRef>
              <c:f>'Soorten-Aantallen'!$C$40:$C$55</c:f>
              <c:numCache>
                <c:formatCode>General</c:formatCode>
                <c:ptCount val="16"/>
                <c:pt idx="0">
                  <c:v>14</c:v>
                </c:pt>
                <c:pt idx="1">
                  <c:v>2</c:v>
                </c:pt>
                <c:pt idx="2">
                  <c:v>7</c:v>
                </c:pt>
                <c:pt idx="3">
                  <c:v>18</c:v>
                </c:pt>
                <c:pt idx="4">
                  <c:v>6</c:v>
                </c:pt>
                <c:pt idx="5">
                  <c:v>5</c:v>
                </c:pt>
                <c:pt idx="6">
                  <c:v>6</c:v>
                </c:pt>
                <c:pt idx="7">
                  <c:v>3</c:v>
                </c:pt>
                <c:pt idx="8">
                  <c:v>1</c:v>
                </c:pt>
                <c:pt idx="9">
                  <c:v>29</c:v>
                </c:pt>
                <c:pt idx="10">
                  <c:v>1</c:v>
                </c:pt>
                <c:pt idx="11">
                  <c:v>7</c:v>
                </c:pt>
                <c:pt idx="12">
                  <c:v>6</c:v>
                </c:pt>
                <c:pt idx="13">
                  <c:v>2</c:v>
                </c:pt>
                <c:pt idx="14">
                  <c:v>1</c:v>
                </c:pt>
                <c:pt idx="15">
                  <c:v>17</c:v>
                </c:pt>
              </c:numCache>
            </c:numRef>
          </c:val>
        </c:ser>
        <c:dLbls>
          <c:showLegendKey val="0"/>
          <c:showVal val="0"/>
          <c:showCatName val="1"/>
          <c:showSerName val="0"/>
          <c:showPercent val="1"/>
          <c:showBubbleSize val="0"/>
          <c:showLeaderLines val="1"/>
        </c:dLbls>
        <c:firstSliceAng val="316"/>
      </c:pieChart>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nl-B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nl-NL" sz="1400">
                <a:latin typeface="+mj-lt"/>
              </a:rPr>
              <a:t>Aantal soorten per monsterpunt </a:t>
            </a:r>
          </a:p>
          <a:p>
            <a:pPr>
              <a:defRPr/>
            </a:pPr>
            <a:r>
              <a:rPr lang="nl-NL" sz="1200">
                <a:latin typeface="+mj-lt"/>
              </a:rPr>
              <a:t>voor,</a:t>
            </a:r>
            <a:r>
              <a:rPr lang="nl-NL" sz="1200" baseline="0">
                <a:latin typeface="+mj-lt"/>
              </a:rPr>
              <a:t> tijdens en na bevloeiing</a:t>
            </a:r>
            <a:endParaRPr lang="nl-NL" sz="1200">
              <a:latin typeface="+mj-lt"/>
            </a:endParaRPr>
          </a:p>
        </c:rich>
      </c:tx>
      <c:overlay val="0"/>
    </c:title>
    <c:autoTitleDeleted val="0"/>
    <c:plotArea>
      <c:layout/>
      <c:lineChart>
        <c:grouping val="standard"/>
        <c:varyColors val="0"/>
        <c:ser>
          <c:idx val="0"/>
          <c:order val="0"/>
          <c:tx>
            <c:v>2</c:v>
          </c:tx>
          <c:marker>
            <c:symbol val="none"/>
          </c:marker>
          <c:cat>
            <c:strRef>
              <c:f>'Voor-na-bevloeiing'!$M$2:$O$2</c:f>
              <c:strCache>
                <c:ptCount val="3"/>
                <c:pt idx="0">
                  <c:v>Voor</c:v>
                </c:pt>
                <c:pt idx="1">
                  <c:v>Tijdens</c:v>
                </c:pt>
                <c:pt idx="2">
                  <c:v>Na</c:v>
                </c:pt>
              </c:strCache>
            </c:strRef>
          </c:cat>
          <c:val>
            <c:numRef>
              <c:f>'Voor-na-bevloeiing'!$M$3:$O$3</c:f>
              <c:numCache>
                <c:formatCode>General</c:formatCode>
                <c:ptCount val="3"/>
                <c:pt idx="0">
                  <c:v>6</c:v>
                </c:pt>
                <c:pt idx="1">
                  <c:v>4</c:v>
                </c:pt>
                <c:pt idx="2">
                  <c:v>6</c:v>
                </c:pt>
              </c:numCache>
            </c:numRef>
          </c:val>
          <c:smooth val="0"/>
        </c:ser>
        <c:ser>
          <c:idx val="1"/>
          <c:order val="1"/>
          <c:tx>
            <c:v>3</c:v>
          </c:tx>
          <c:marker>
            <c:symbol val="none"/>
          </c:marker>
          <c:cat>
            <c:strRef>
              <c:f>'Voor-na-bevloeiing'!$M$2:$O$2</c:f>
              <c:strCache>
                <c:ptCount val="3"/>
                <c:pt idx="0">
                  <c:v>Voor</c:v>
                </c:pt>
                <c:pt idx="1">
                  <c:v>Tijdens</c:v>
                </c:pt>
                <c:pt idx="2">
                  <c:v>Na</c:v>
                </c:pt>
              </c:strCache>
            </c:strRef>
          </c:cat>
          <c:val>
            <c:numRef>
              <c:f>'Voor-na-bevloeiing'!$M$4:$O$4</c:f>
              <c:numCache>
                <c:formatCode>General</c:formatCode>
                <c:ptCount val="3"/>
                <c:pt idx="0">
                  <c:v>6</c:v>
                </c:pt>
                <c:pt idx="1">
                  <c:v>11</c:v>
                </c:pt>
                <c:pt idx="2">
                  <c:v>8</c:v>
                </c:pt>
              </c:numCache>
            </c:numRef>
          </c:val>
          <c:smooth val="0"/>
        </c:ser>
        <c:ser>
          <c:idx val="2"/>
          <c:order val="2"/>
          <c:tx>
            <c:v>4</c:v>
          </c:tx>
          <c:marker>
            <c:symbol val="none"/>
          </c:marker>
          <c:cat>
            <c:strRef>
              <c:f>'Voor-na-bevloeiing'!$M$2:$O$2</c:f>
              <c:strCache>
                <c:ptCount val="3"/>
                <c:pt idx="0">
                  <c:v>Voor</c:v>
                </c:pt>
                <c:pt idx="1">
                  <c:v>Tijdens</c:v>
                </c:pt>
                <c:pt idx="2">
                  <c:v>Na</c:v>
                </c:pt>
              </c:strCache>
            </c:strRef>
          </c:cat>
          <c:val>
            <c:numRef>
              <c:f>'Voor-na-bevloeiing'!$M$5:$O$5</c:f>
              <c:numCache>
                <c:formatCode>General</c:formatCode>
                <c:ptCount val="3"/>
                <c:pt idx="0">
                  <c:v>3</c:v>
                </c:pt>
                <c:pt idx="1">
                  <c:v>7</c:v>
                </c:pt>
                <c:pt idx="2">
                  <c:v>17</c:v>
                </c:pt>
              </c:numCache>
            </c:numRef>
          </c:val>
          <c:smooth val="0"/>
        </c:ser>
        <c:ser>
          <c:idx val="3"/>
          <c:order val="3"/>
          <c:tx>
            <c:v>5</c:v>
          </c:tx>
          <c:marker>
            <c:symbol val="none"/>
          </c:marker>
          <c:cat>
            <c:strRef>
              <c:f>'Voor-na-bevloeiing'!$M$2:$O$2</c:f>
              <c:strCache>
                <c:ptCount val="3"/>
                <c:pt idx="0">
                  <c:v>Voor</c:v>
                </c:pt>
                <c:pt idx="1">
                  <c:v>Tijdens</c:v>
                </c:pt>
                <c:pt idx="2">
                  <c:v>Na</c:v>
                </c:pt>
              </c:strCache>
            </c:strRef>
          </c:cat>
          <c:val>
            <c:numRef>
              <c:f>'Voor-na-bevloeiing'!$M$6:$O$6</c:f>
              <c:numCache>
                <c:formatCode>General</c:formatCode>
                <c:ptCount val="3"/>
                <c:pt idx="0">
                  <c:v>9</c:v>
                </c:pt>
                <c:pt idx="1">
                  <c:v>11</c:v>
                </c:pt>
                <c:pt idx="2">
                  <c:v>15</c:v>
                </c:pt>
              </c:numCache>
            </c:numRef>
          </c:val>
          <c:smooth val="0"/>
        </c:ser>
        <c:ser>
          <c:idx val="4"/>
          <c:order val="4"/>
          <c:tx>
            <c:v>6</c:v>
          </c:tx>
          <c:marker>
            <c:symbol val="none"/>
          </c:marker>
          <c:cat>
            <c:strRef>
              <c:f>'Voor-na-bevloeiing'!$M$2:$O$2</c:f>
              <c:strCache>
                <c:ptCount val="3"/>
                <c:pt idx="0">
                  <c:v>Voor</c:v>
                </c:pt>
                <c:pt idx="1">
                  <c:v>Tijdens</c:v>
                </c:pt>
                <c:pt idx="2">
                  <c:v>Na</c:v>
                </c:pt>
              </c:strCache>
            </c:strRef>
          </c:cat>
          <c:val>
            <c:numRef>
              <c:f>'Voor-na-bevloeiing'!$M$7:$O$7</c:f>
              <c:numCache>
                <c:formatCode>General</c:formatCode>
                <c:ptCount val="3"/>
                <c:pt idx="0">
                  <c:v>15</c:v>
                </c:pt>
                <c:pt idx="1">
                  <c:v>12</c:v>
                </c:pt>
                <c:pt idx="2">
                  <c:v>15</c:v>
                </c:pt>
              </c:numCache>
            </c:numRef>
          </c:val>
          <c:smooth val="0"/>
        </c:ser>
        <c:ser>
          <c:idx val="5"/>
          <c:order val="5"/>
          <c:tx>
            <c:v>8</c:v>
          </c:tx>
          <c:marker>
            <c:symbol val="none"/>
          </c:marker>
          <c:cat>
            <c:strRef>
              <c:f>'Voor-na-bevloeiing'!$M$2:$O$2</c:f>
              <c:strCache>
                <c:ptCount val="3"/>
                <c:pt idx="0">
                  <c:v>Voor</c:v>
                </c:pt>
                <c:pt idx="1">
                  <c:v>Tijdens</c:v>
                </c:pt>
                <c:pt idx="2">
                  <c:v>Na</c:v>
                </c:pt>
              </c:strCache>
            </c:strRef>
          </c:cat>
          <c:val>
            <c:numRef>
              <c:f>'Voor-na-bevloeiing'!$M$8:$O$8</c:f>
              <c:numCache>
                <c:formatCode>General</c:formatCode>
                <c:ptCount val="3"/>
                <c:pt idx="0">
                  <c:v>10</c:v>
                </c:pt>
                <c:pt idx="1">
                  <c:v>16</c:v>
                </c:pt>
                <c:pt idx="2">
                  <c:v>22</c:v>
                </c:pt>
              </c:numCache>
            </c:numRef>
          </c:val>
          <c:smooth val="0"/>
        </c:ser>
        <c:ser>
          <c:idx val="6"/>
          <c:order val="6"/>
          <c:tx>
            <c:v>16</c:v>
          </c:tx>
          <c:marker>
            <c:symbol val="none"/>
          </c:marker>
          <c:cat>
            <c:strRef>
              <c:f>'Voor-na-bevloeiing'!$M$2:$O$2</c:f>
              <c:strCache>
                <c:ptCount val="3"/>
                <c:pt idx="0">
                  <c:v>Voor</c:v>
                </c:pt>
                <c:pt idx="1">
                  <c:v>Tijdens</c:v>
                </c:pt>
                <c:pt idx="2">
                  <c:v>Na</c:v>
                </c:pt>
              </c:strCache>
            </c:strRef>
          </c:cat>
          <c:val>
            <c:numRef>
              <c:f>'Voor-na-bevloeiing'!$M$9:$O$9</c:f>
              <c:numCache>
                <c:formatCode>General</c:formatCode>
                <c:ptCount val="3"/>
                <c:pt idx="0">
                  <c:v>21</c:v>
                </c:pt>
                <c:pt idx="1">
                  <c:v>23.5</c:v>
                </c:pt>
                <c:pt idx="2">
                  <c:v>26</c:v>
                </c:pt>
              </c:numCache>
            </c:numRef>
          </c:val>
          <c:smooth val="0"/>
        </c:ser>
        <c:dLbls>
          <c:showLegendKey val="0"/>
          <c:showVal val="0"/>
          <c:showCatName val="0"/>
          <c:showSerName val="0"/>
          <c:showPercent val="0"/>
          <c:showBubbleSize val="0"/>
        </c:dLbls>
        <c:marker val="1"/>
        <c:smooth val="0"/>
        <c:axId val="130304640"/>
        <c:axId val="130343296"/>
      </c:lineChart>
      <c:catAx>
        <c:axId val="130304640"/>
        <c:scaling>
          <c:orientation val="minMax"/>
        </c:scaling>
        <c:delete val="0"/>
        <c:axPos val="b"/>
        <c:majorTickMark val="none"/>
        <c:minorTickMark val="none"/>
        <c:tickLblPos val="nextTo"/>
        <c:txPr>
          <a:bodyPr/>
          <a:lstStyle/>
          <a:p>
            <a:pPr>
              <a:defRPr>
                <a:latin typeface="+mj-lt"/>
              </a:defRPr>
            </a:pPr>
            <a:endParaRPr lang="nl-BE"/>
          </a:p>
        </c:txPr>
        <c:crossAx val="130343296"/>
        <c:crosses val="autoZero"/>
        <c:auto val="1"/>
        <c:lblAlgn val="ctr"/>
        <c:lblOffset val="100"/>
        <c:noMultiLvlLbl val="0"/>
      </c:catAx>
      <c:valAx>
        <c:axId val="130343296"/>
        <c:scaling>
          <c:orientation val="minMax"/>
        </c:scaling>
        <c:delete val="0"/>
        <c:axPos val="l"/>
        <c:majorGridlines/>
        <c:title>
          <c:tx>
            <c:rich>
              <a:bodyPr/>
              <a:lstStyle/>
              <a:p>
                <a:pPr>
                  <a:defRPr/>
                </a:pPr>
                <a:r>
                  <a:rPr lang="nl-NL"/>
                  <a:t>Aantal</a:t>
                </a:r>
                <a:r>
                  <a:rPr lang="nl-NL" baseline="0"/>
                  <a:t> soorten</a:t>
                </a:r>
                <a:endParaRPr lang="nl-NL"/>
              </a:p>
            </c:rich>
          </c:tx>
          <c:overlay val="0"/>
        </c:title>
        <c:numFmt formatCode="General" sourceLinked="1"/>
        <c:majorTickMark val="none"/>
        <c:minorTickMark val="none"/>
        <c:tickLblPos val="nextTo"/>
        <c:crossAx val="130304640"/>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nl-B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latin typeface="+mj-lt"/>
              </a:rPr>
              <a:t>Vergelijking soortenrijkdom per blok</a:t>
            </a:r>
          </a:p>
        </c:rich>
      </c:tx>
      <c:overlay val="0"/>
    </c:title>
    <c:autoTitleDeleted val="0"/>
    <c:plotArea>
      <c:layout/>
      <c:barChart>
        <c:barDir val="col"/>
        <c:grouping val="clustered"/>
        <c:varyColors val="0"/>
        <c:ser>
          <c:idx val="0"/>
          <c:order val="0"/>
          <c:tx>
            <c:strRef>
              <c:f>'Boven-Ondersloten'!$P$5</c:f>
              <c:strCache>
                <c:ptCount val="1"/>
                <c:pt idx="0">
                  <c:v>Bovensloot</c:v>
                </c:pt>
              </c:strCache>
            </c:strRef>
          </c:tx>
          <c:invertIfNegative val="0"/>
          <c:cat>
            <c:strRef>
              <c:f>'Boven-Ondersloten'!$O$6:$O$10</c:f>
              <c:strCache>
                <c:ptCount val="5"/>
                <c:pt idx="0">
                  <c:v>Blok II</c:v>
                </c:pt>
                <c:pt idx="1">
                  <c:v>Blok III</c:v>
                </c:pt>
                <c:pt idx="2">
                  <c:v>Blok IV</c:v>
                </c:pt>
                <c:pt idx="3">
                  <c:v>Blok V</c:v>
                </c:pt>
                <c:pt idx="4">
                  <c:v>Blok VI</c:v>
                </c:pt>
              </c:strCache>
            </c:strRef>
          </c:cat>
          <c:val>
            <c:numRef>
              <c:f>'Boven-Ondersloten'!$P$6:$P$10</c:f>
              <c:numCache>
                <c:formatCode>General</c:formatCode>
                <c:ptCount val="5"/>
                <c:pt idx="0">
                  <c:v>17</c:v>
                </c:pt>
                <c:pt idx="1">
                  <c:v>26</c:v>
                </c:pt>
                <c:pt idx="2">
                  <c:v>17</c:v>
                </c:pt>
                <c:pt idx="3">
                  <c:v>24</c:v>
                </c:pt>
                <c:pt idx="4">
                  <c:v>4</c:v>
                </c:pt>
              </c:numCache>
            </c:numRef>
          </c:val>
        </c:ser>
        <c:ser>
          <c:idx val="1"/>
          <c:order val="1"/>
          <c:tx>
            <c:strRef>
              <c:f>'Boven-Ondersloten'!$Q$5</c:f>
              <c:strCache>
                <c:ptCount val="1"/>
                <c:pt idx="0">
                  <c:v>Ondersloot</c:v>
                </c:pt>
              </c:strCache>
            </c:strRef>
          </c:tx>
          <c:invertIfNegative val="0"/>
          <c:cat>
            <c:strRef>
              <c:f>'Boven-Ondersloten'!$O$6:$O$10</c:f>
              <c:strCache>
                <c:ptCount val="5"/>
                <c:pt idx="0">
                  <c:v>Blok II</c:v>
                </c:pt>
                <c:pt idx="1">
                  <c:v>Blok III</c:v>
                </c:pt>
                <c:pt idx="2">
                  <c:v>Blok IV</c:v>
                </c:pt>
                <c:pt idx="3">
                  <c:v>Blok V</c:v>
                </c:pt>
                <c:pt idx="4">
                  <c:v>Blok VI</c:v>
                </c:pt>
              </c:strCache>
            </c:strRef>
          </c:cat>
          <c:val>
            <c:numRef>
              <c:f>'Boven-Ondersloten'!$Q$6:$Q$10</c:f>
              <c:numCache>
                <c:formatCode>General</c:formatCode>
                <c:ptCount val="5"/>
                <c:pt idx="0">
                  <c:v>14</c:v>
                </c:pt>
                <c:pt idx="1">
                  <c:v>19</c:v>
                </c:pt>
                <c:pt idx="2">
                  <c:v>24</c:v>
                </c:pt>
                <c:pt idx="3">
                  <c:v>21</c:v>
                </c:pt>
                <c:pt idx="4">
                  <c:v>17</c:v>
                </c:pt>
              </c:numCache>
            </c:numRef>
          </c:val>
        </c:ser>
        <c:dLbls>
          <c:showLegendKey val="0"/>
          <c:showVal val="1"/>
          <c:showCatName val="0"/>
          <c:showSerName val="0"/>
          <c:showPercent val="0"/>
          <c:showBubbleSize val="0"/>
        </c:dLbls>
        <c:gapWidth val="150"/>
        <c:overlap val="-25"/>
        <c:axId val="130362368"/>
        <c:axId val="130376448"/>
      </c:barChart>
      <c:catAx>
        <c:axId val="130362368"/>
        <c:scaling>
          <c:orientation val="minMax"/>
        </c:scaling>
        <c:delete val="0"/>
        <c:axPos val="b"/>
        <c:majorTickMark val="none"/>
        <c:minorTickMark val="none"/>
        <c:tickLblPos val="nextTo"/>
        <c:crossAx val="130376448"/>
        <c:crosses val="autoZero"/>
        <c:auto val="1"/>
        <c:lblAlgn val="ctr"/>
        <c:lblOffset val="100"/>
        <c:noMultiLvlLbl val="0"/>
      </c:catAx>
      <c:valAx>
        <c:axId val="130376448"/>
        <c:scaling>
          <c:orientation val="minMax"/>
        </c:scaling>
        <c:delete val="1"/>
        <c:axPos val="l"/>
        <c:numFmt formatCode="General" sourceLinked="1"/>
        <c:majorTickMark val="none"/>
        <c:minorTickMark val="none"/>
        <c:tickLblPos val="nextTo"/>
        <c:crossAx val="130362368"/>
        <c:crosses val="autoZero"/>
        <c:crossBetween val="between"/>
      </c:valAx>
    </c:plotArea>
    <c:legend>
      <c:legendPos val="t"/>
      <c:overlay val="0"/>
      <c:txPr>
        <a:bodyPr/>
        <a:lstStyle/>
        <a:p>
          <a:pPr>
            <a:defRPr>
              <a:latin typeface="+mj-lt"/>
            </a:defRPr>
          </a:pPr>
          <a:endParaRPr lang="nl-BE"/>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nl-B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mj-lt"/>
              </a:defRPr>
            </a:pPr>
            <a:r>
              <a:rPr lang="en-US" sz="1200">
                <a:latin typeface="+mj-lt"/>
              </a:rPr>
              <a:t>Vergelijking soortenrijkdom per orde </a:t>
            </a:r>
            <a:r>
              <a:rPr lang="en-US" sz="1100">
                <a:latin typeface="+mj-lt"/>
              </a:rPr>
              <a:t>(blok II t/m</a:t>
            </a:r>
            <a:r>
              <a:rPr lang="en-US" sz="1100" baseline="0">
                <a:latin typeface="+mj-lt"/>
              </a:rPr>
              <a:t> VI)</a:t>
            </a:r>
            <a:r>
              <a:rPr lang="en-US" sz="1100">
                <a:latin typeface="+mj-lt"/>
              </a:rPr>
              <a:t> </a:t>
            </a:r>
          </a:p>
        </c:rich>
      </c:tx>
      <c:overlay val="0"/>
    </c:title>
    <c:autoTitleDeleted val="0"/>
    <c:plotArea>
      <c:layout/>
      <c:barChart>
        <c:barDir val="col"/>
        <c:grouping val="clustered"/>
        <c:varyColors val="0"/>
        <c:ser>
          <c:idx val="0"/>
          <c:order val="0"/>
          <c:tx>
            <c:strRef>
              <c:f>'Boven-Ondersloten'!$C$53</c:f>
              <c:strCache>
                <c:ptCount val="1"/>
                <c:pt idx="0">
                  <c:v>Bovensloten</c:v>
                </c:pt>
              </c:strCache>
            </c:strRef>
          </c:tx>
          <c:invertIfNegative val="0"/>
          <c:cat>
            <c:strRef>
              <c:f>'Boven-Ondersloten'!$B$54:$B$69</c:f>
              <c:strCache>
                <c:ptCount val="16"/>
                <c:pt idx="0">
                  <c:v>Coleoptera</c:v>
                </c:pt>
                <c:pt idx="1">
                  <c:v>Collembola</c:v>
                </c:pt>
                <c:pt idx="2">
                  <c:v>Crustacea</c:v>
                </c:pt>
                <c:pt idx="3">
                  <c:v>Diptera</c:v>
                </c:pt>
                <c:pt idx="4">
                  <c:v>Ephemeroptera</c:v>
                </c:pt>
                <c:pt idx="5">
                  <c:v>Heteroptera</c:v>
                </c:pt>
                <c:pt idx="6">
                  <c:v>Hirudinea</c:v>
                </c:pt>
                <c:pt idx="7">
                  <c:v>Hydracarina</c:v>
                </c:pt>
                <c:pt idx="8">
                  <c:v>Megaloptera</c:v>
                </c:pt>
                <c:pt idx="9">
                  <c:v>Mollusca</c:v>
                </c:pt>
                <c:pt idx="10">
                  <c:v>Nematoda</c:v>
                </c:pt>
                <c:pt idx="11">
                  <c:v>Odonata</c:v>
                </c:pt>
                <c:pt idx="12">
                  <c:v>Oligochaeta</c:v>
                </c:pt>
                <c:pt idx="13">
                  <c:v>Platyhelminthes</c:v>
                </c:pt>
                <c:pt idx="14">
                  <c:v>Plecoptera</c:v>
                </c:pt>
                <c:pt idx="15">
                  <c:v>Trichoptera</c:v>
                </c:pt>
              </c:strCache>
            </c:strRef>
          </c:cat>
          <c:val>
            <c:numRef>
              <c:f>'Boven-Ondersloten'!$C$54:$C$69</c:f>
              <c:numCache>
                <c:formatCode>General</c:formatCode>
                <c:ptCount val="16"/>
                <c:pt idx="0">
                  <c:v>4</c:v>
                </c:pt>
                <c:pt idx="1">
                  <c:v>1</c:v>
                </c:pt>
                <c:pt idx="2">
                  <c:v>3</c:v>
                </c:pt>
                <c:pt idx="3">
                  <c:v>7</c:v>
                </c:pt>
                <c:pt idx="4">
                  <c:v>3</c:v>
                </c:pt>
                <c:pt idx="5">
                  <c:v>2</c:v>
                </c:pt>
                <c:pt idx="6">
                  <c:v>1</c:v>
                </c:pt>
                <c:pt idx="7">
                  <c:v>0</c:v>
                </c:pt>
                <c:pt idx="8">
                  <c:v>1</c:v>
                </c:pt>
                <c:pt idx="9">
                  <c:v>18</c:v>
                </c:pt>
                <c:pt idx="10">
                  <c:v>1</c:v>
                </c:pt>
                <c:pt idx="11">
                  <c:v>5</c:v>
                </c:pt>
                <c:pt idx="12">
                  <c:v>4</c:v>
                </c:pt>
                <c:pt idx="13">
                  <c:v>0</c:v>
                </c:pt>
                <c:pt idx="14">
                  <c:v>0</c:v>
                </c:pt>
                <c:pt idx="15">
                  <c:v>6</c:v>
                </c:pt>
              </c:numCache>
            </c:numRef>
          </c:val>
        </c:ser>
        <c:ser>
          <c:idx val="1"/>
          <c:order val="1"/>
          <c:tx>
            <c:strRef>
              <c:f>'Boven-Ondersloten'!$D$53</c:f>
              <c:strCache>
                <c:ptCount val="1"/>
                <c:pt idx="0">
                  <c:v>Ondersloten</c:v>
                </c:pt>
              </c:strCache>
            </c:strRef>
          </c:tx>
          <c:invertIfNegative val="0"/>
          <c:cat>
            <c:strRef>
              <c:f>'Boven-Ondersloten'!$B$54:$B$69</c:f>
              <c:strCache>
                <c:ptCount val="16"/>
                <c:pt idx="0">
                  <c:v>Coleoptera</c:v>
                </c:pt>
                <c:pt idx="1">
                  <c:v>Collembola</c:v>
                </c:pt>
                <c:pt idx="2">
                  <c:v>Crustacea</c:v>
                </c:pt>
                <c:pt idx="3">
                  <c:v>Diptera</c:v>
                </c:pt>
                <c:pt idx="4">
                  <c:v>Ephemeroptera</c:v>
                </c:pt>
                <c:pt idx="5">
                  <c:v>Heteroptera</c:v>
                </c:pt>
                <c:pt idx="6">
                  <c:v>Hirudinea</c:v>
                </c:pt>
                <c:pt idx="7">
                  <c:v>Hydracarina</c:v>
                </c:pt>
                <c:pt idx="8">
                  <c:v>Megaloptera</c:v>
                </c:pt>
                <c:pt idx="9">
                  <c:v>Mollusca</c:v>
                </c:pt>
                <c:pt idx="10">
                  <c:v>Nematoda</c:v>
                </c:pt>
                <c:pt idx="11">
                  <c:v>Odonata</c:v>
                </c:pt>
                <c:pt idx="12">
                  <c:v>Oligochaeta</c:v>
                </c:pt>
                <c:pt idx="13">
                  <c:v>Platyhelminthes</c:v>
                </c:pt>
                <c:pt idx="14">
                  <c:v>Plecoptera</c:v>
                </c:pt>
                <c:pt idx="15">
                  <c:v>Trichoptera</c:v>
                </c:pt>
              </c:strCache>
            </c:strRef>
          </c:cat>
          <c:val>
            <c:numRef>
              <c:f>'Boven-Ondersloten'!$D$54:$D$69</c:f>
              <c:numCache>
                <c:formatCode>General</c:formatCode>
                <c:ptCount val="16"/>
                <c:pt idx="0">
                  <c:v>3</c:v>
                </c:pt>
                <c:pt idx="1">
                  <c:v>2</c:v>
                </c:pt>
                <c:pt idx="2">
                  <c:v>4</c:v>
                </c:pt>
                <c:pt idx="3">
                  <c:v>9</c:v>
                </c:pt>
                <c:pt idx="4">
                  <c:v>2</c:v>
                </c:pt>
                <c:pt idx="5">
                  <c:v>4</c:v>
                </c:pt>
                <c:pt idx="6">
                  <c:v>4</c:v>
                </c:pt>
                <c:pt idx="7">
                  <c:v>3</c:v>
                </c:pt>
                <c:pt idx="8">
                  <c:v>1</c:v>
                </c:pt>
                <c:pt idx="9">
                  <c:v>15</c:v>
                </c:pt>
                <c:pt idx="10">
                  <c:v>0</c:v>
                </c:pt>
                <c:pt idx="11">
                  <c:v>1</c:v>
                </c:pt>
                <c:pt idx="12">
                  <c:v>3</c:v>
                </c:pt>
                <c:pt idx="13">
                  <c:v>2</c:v>
                </c:pt>
                <c:pt idx="14">
                  <c:v>1</c:v>
                </c:pt>
                <c:pt idx="15">
                  <c:v>8</c:v>
                </c:pt>
              </c:numCache>
            </c:numRef>
          </c:val>
        </c:ser>
        <c:dLbls>
          <c:showLegendKey val="0"/>
          <c:showVal val="1"/>
          <c:showCatName val="0"/>
          <c:showSerName val="0"/>
          <c:showPercent val="0"/>
          <c:showBubbleSize val="0"/>
        </c:dLbls>
        <c:gapWidth val="150"/>
        <c:overlap val="-25"/>
        <c:axId val="130399232"/>
        <c:axId val="130548480"/>
      </c:barChart>
      <c:catAx>
        <c:axId val="130399232"/>
        <c:scaling>
          <c:orientation val="minMax"/>
        </c:scaling>
        <c:delete val="0"/>
        <c:axPos val="b"/>
        <c:majorTickMark val="none"/>
        <c:minorTickMark val="none"/>
        <c:tickLblPos val="nextTo"/>
        <c:txPr>
          <a:bodyPr/>
          <a:lstStyle/>
          <a:p>
            <a:pPr>
              <a:defRPr sz="800"/>
            </a:pPr>
            <a:endParaRPr lang="nl-BE"/>
          </a:p>
        </c:txPr>
        <c:crossAx val="130548480"/>
        <c:crosses val="autoZero"/>
        <c:auto val="1"/>
        <c:lblAlgn val="ctr"/>
        <c:lblOffset val="100"/>
        <c:noMultiLvlLbl val="0"/>
      </c:catAx>
      <c:valAx>
        <c:axId val="130548480"/>
        <c:scaling>
          <c:orientation val="minMax"/>
        </c:scaling>
        <c:delete val="1"/>
        <c:axPos val="l"/>
        <c:numFmt formatCode="General" sourceLinked="1"/>
        <c:majorTickMark val="none"/>
        <c:minorTickMark val="none"/>
        <c:tickLblPos val="nextTo"/>
        <c:crossAx val="130399232"/>
        <c:crosses val="autoZero"/>
        <c:crossBetween val="between"/>
      </c:valAx>
    </c:plotArea>
    <c:legend>
      <c:legendPos val="t"/>
      <c:overlay val="0"/>
      <c:txPr>
        <a:bodyPr/>
        <a:lstStyle/>
        <a:p>
          <a:pPr>
            <a:defRPr>
              <a:latin typeface="+mj-lt"/>
            </a:defRPr>
          </a:pPr>
          <a:endParaRPr lang="nl-BE"/>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Onderzoeksrapport</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69BF92C-0338-47D5-888D-420A1E6243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55</Pages>
  <Words>22419</Words>
  <Characters>123308</Characters>
  <Application>Microsoft Office Word</Application>
  <DocSecurity>0</DocSecurity>
  <Lines>1027</Lines>
  <Paragraphs>290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Macro-invertebraten in de Watering</vt:lpstr>
      <vt:lpstr>Macro-invertebraten in de Watering</vt:lpstr>
    </vt:vector>
  </TitlesOfParts>
  <Company/>
  <LinksUpToDate>false</LinksUpToDate>
  <CharactersWithSpaces>145437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Macro-invertebraten in de Watering</dc:title>
  <dc:creator>Charles  Wassenberg</dc:creator>
  <cp:lastModifiedBy>Eigenaar</cp:lastModifiedBy>
  <cp:revision>2</cp:revision>
  <cp:lastPrinted>2013-06-14T18:11:00Z</cp:lastPrinted>
  <dcterms:created xsi:type="dcterms:W3CDTF">2013-06-26T06:45:00Z</dcterms:created>
  <dcterms:modified xsi:type="dcterms:W3CDTF">2013-06-26T06:45:00Z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charleswassenberg@hotmail.com@www.mendeley.com</vt:lpwstr>
  </property>
  <property fmtid="{D5CDD505-2E9C-101B-9397-08002B2CF9AE}" pid="4" name="Mendeley Citation Style_1">
    <vt:lpwstr>http://www.zotero.org/styles/apa</vt:lpwstr>
  </property>
  <property fmtid="{D5CDD505-2E9C-101B-9397-08002B2CF9AE}" pid="5" name="Mendeley Recent Style Id 0_1">
    <vt:lpwstr>http://www.zotero.org/styles/apsa</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6th Edition</vt:lpwstr>
  </property>
  <property fmtid="{D5CDD505-2E9C-101B-9397-08002B2CF9AE}" pid="9" name="Mendeley Recent Style Id 2_1">
    <vt:lpwstr>http://www.zotero.org/styles/asa</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(author-date)</vt:lpwstr>
  </property>
  <property fmtid="{D5CDD505-2E9C-101B-9397-08002B2CF9AE}" pid="13" name="Mendeley Recent Style Id 4_1">
    <vt:lpwstr>http://www.zotero.org/styles/harvard1</vt:lpwstr>
  </property>
  <property fmtid="{D5CDD505-2E9C-101B-9397-08002B2CF9AE}" pid="14" name="Mendeley Recent Style Name 4_1">
    <vt:lpwstr>Harvard Reference format 1 (author-date)</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http://www.zotero.org/styles/mhra</vt:lpwstr>
  </property>
  <property fmtid="{D5CDD505-2E9C-101B-9397-08002B2CF9AE}" pid="18" name="Mendeley Recent Style Name 6_1">
    <vt:lpwstr>Modern Humanities Research Association (note with bibliography)</vt:lpwstr>
  </property>
  <property fmtid="{D5CDD505-2E9C-101B-9397-08002B2CF9AE}" pid="19" name="Mendeley Recent Style Id 7_1">
    <vt:lpwstr>http://www.zotero.org/styles/mla</vt:lpwstr>
  </property>
  <property fmtid="{D5CDD505-2E9C-101B-9397-08002B2CF9AE}" pid="20" name="Mendeley Recent Style Name 7_1">
    <vt:lpwstr>Modern Language Association</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ies>
</file>